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8A235" w14:textId="77777777" w:rsidR="00C82616" w:rsidRDefault="00C82616" w:rsidP="00C82616">
      <w:pPr>
        <w:jc w:val="both"/>
        <w:rPr>
          <w:rFonts w:ascii="Times New Roman" w:hAnsi="Times New Roman" w:cs="Times New Roman"/>
          <w:b/>
          <w:sz w:val="24"/>
          <w:szCs w:val="24"/>
        </w:rPr>
      </w:pPr>
    </w:p>
    <w:p w14:paraId="6973B74C" w14:textId="77777777" w:rsidR="00C82616" w:rsidRDefault="00C82616" w:rsidP="00C82616">
      <w:pPr>
        <w:jc w:val="both"/>
        <w:rPr>
          <w:rFonts w:ascii="Times New Roman" w:hAnsi="Times New Roman" w:cs="Times New Roman"/>
          <w:b/>
          <w:sz w:val="24"/>
          <w:szCs w:val="24"/>
        </w:rPr>
      </w:pPr>
      <w:r w:rsidRPr="00D07ACF">
        <w:rPr>
          <w:rFonts w:ascii="Times New Roman" w:hAnsi="Times New Roman" w:cs="Times New Roman"/>
          <w:b/>
          <w:sz w:val="24"/>
          <w:szCs w:val="24"/>
        </w:rPr>
        <w:t>POSEBNI IZVJEŠTAJI</w:t>
      </w:r>
      <w:r>
        <w:rPr>
          <w:rFonts w:ascii="Times New Roman" w:hAnsi="Times New Roman" w:cs="Times New Roman"/>
          <w:b/>
          <w:sz w:val="24"/>
          <w:szCs w:val="24"/>
        </w:rPr>
        <w:t xml:space="preserve"> O IZVRŠENJU FINANCIJSKOG PLANA ZA 2023. GODINU INSTITUTA ZA FIZIKU</w:t>
      </w:r>
    </w:p>
    <w:p w14:paraId="174BDC1E" w14:textId="77777777" w:rsidR="00C82616" w:rsidRDefault="00C82616" w:rsidP="00C82616">
      <w:pPr>
        <w:jc w:val="both"/>
        <w:rPr>
          <w:rFonts w:ascii="Times New Roman" w:hAnsi="Times New Roman" w:cs="Times New Roman"/>
          <w:b/>
          <w:sz w:val="24"/>
          <w:szCs w:val="24"/>
        </w:rPr>
      </w:pPr>
    </w:p>
    <w:p w14:paraId="544827E4" w14:textId="77777777" w:rsidR="00C82616" w:rsidRDefault="00C82616" w:rsidP="00C8261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Izvještaj o zaduživanju na domaćem i stranom tržištu novca i kapitala</w:t>
      </w:r>
    </w:p>
    <w:p w14:paraId="6F2F2A1F" w14:textId="77777777" w:rsidR="00C82616" w:rsidRDefault="00C82616" w:rsidP="00C82616">
      <w:pPr>
        <w:pStyle w:val="ListParagraph"/>
        <w:jc w:val="both"/>
        <w:rPr>
          <w:rFonts w:ascii="Times New Roman" w:hAnsi="Times New Roman" w:cs="Times New Roman"/>
          <w:b/>
          <w:sz w:val="24"/>
          <w:szCs w:val="24"/>
        </w:rPr>
      </w:pPr>
    </w:p>
    <w:p w14:paraId="7F6FCE5C" w14:textId="77777777" w:rsidR="00C82616" w:rsidRPr="00D07ACF" w:rsidRDefault="00C82616" w:rsidP="00C82616">
      <w:pPr>
        <w:pStyle w:val="ListParagraph"/>
        <w:jc w:val="both"/>
        <w:rPr>
          <w:rFonts w:ascii="Times New Roman" w:hAnsi="Times New Roman" w:cs="Times New Roman"/>
          <w:sz w:val="24"/>
          <w:szCs w:val="24"/>
        </w:rPr>
      </w:pPr>
      <w:r w:rsidRPr="00D07ACF">
        <w:rPr>
          <w:rFonts w:ascii="Times New Roman" w:hAnsi="Times New Roman" w:cs="Times New Roman"/>
          <w:sz w:val="24"/>
          <w:szCs w:val="24"/>
        </w:rPr>
        <w:t>Institut za fiziku nije imao zaduživanja na domaćem i stranom tržištu novca i kapitala u razdoblju 01.01.2023.-31.12.2023. godine.</w:t>
      </w:r>
    </w:p>
    <w:p w14:paraId="7F4C9D39" w14:textId="77777777" w:rsidR="00C82616" w:rsidRDefault="00C82616" w:rsidP="00C82616">
      <w:pPr>
        <w:pStyle w:val="ListParagraph"/>
        <w:jc w:val="both"/>
        <w:rPr>
          <w:rFonts w:ascii="Times New Roman" w:hAnsi="Times New Roman" w:cs="Times New Roman"/>
          <w:sz w:val="24"/>
          <w:szCs w:val="24"/>
        </w:rPr>
      </w:pPr>
    </w:p>
    <w:p w14:paraId="39389303" w14:textId="77777777" w:rsidR="0047725A" w:rsidRDefault="00C82616" w:rsidP="0047725A">
      <w:pPr>
        <w:pStyle w:val="ListParagraph"/>
        <w:numPr>
          <w:ilvl w:val="0"/>
          <w:numId w:val="1"/>
        </w:numPr>
        <w:jc w:val="both"/>
        <w:rPr>
          <w:rFonts w:ascii="Times New Roman" w:hAnsi="Times New Roman" w:cs="Times New Roman"/>
          <w:b/>
          <w:sz w:val="24"/>
          <w:szCs w:val="24"/>
        </w:rPr>
      </w:pPr>
      <w:r w:rsidRPr="00D07ACF">
        <w:rPr>
          <w:rFonts w:ascii="Times New Roman" w:hAnsi="Times New Roman" w:cs="Times New Roman"/>
          <w:b/>
          <w:sz w:val="24"/>
          <w:szCs w:val="24"/>
        </w:rPr>
        <w:t>Izvještaj o korištenju sredstava fondova Europske unije</w:t>
      </w:r>
    </w:p>
    <w:p w14:paraId="4A6CA4F1" w14:textId="77777777" w:rsidR="0047725A" w:rsidRDefault="0047725A" w:rsidP="0047725A">
      <w:pPr>
        <w:pStyle w:val="ListParagraph"/>
        <w:jc w:val="both"/>
        <w:rPr>
          <w:rFonts w:ascii="Times New Roman" w:hAnsi="Times New Roman" w:cs="Times New Roman"/>
          <w:b/>
          <w:sz w:val="24"/>
          <w:szCs w:val="24"/>
        </w:rPr>
      </w:pPr>
    </w:p>
    <w:p w14:paraId="4216EC62" w14:textId="79774A12" w:rsidR="00784CFE" w:rsidRDefault="00784CFE" w:rsidP="0047725A">
      <w:pPr>
        <w:pStyle w:val="ListParagraph"/>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Institut za fiziku u 2023. godini provodio je više projekata financiranih</w:t>
      </w:r>
      <w:r w:rsidR="006A53B2">
        <w:rPr>
          <w:rFonts w:ascii="Times New Roman" w:eastAsia="Times New Roman" w:hAnsi="Times New Roman" w:cs="Times New Roman"/>
          <w:color w:val="000000" w:themeColor="text1"/>
          <w:sz w:val="24"/>
          <w:szCs w:val="24"/>
        </w:rPr>
        <w:t>/sufinanciranih</w:t>
      </w:r>
      <w:r>
        <w:rPr>
          <w:rFonts w:ascii="Times New Roman" w:eastAsia="Times New Roman" w:hAnsi="Times New Roman" w:cs="Times New Roman"/>
          <w:color w:val="000000" w:themeColor="text1"/>
          <w:sz w:val="24"/>
          <w:szCs w:val="24"/>
        </w:rPr>
        <w:t xml:space="preserve"> sredstvima iz fondova Europske unije, a sukladno tablici u nastavku:</w:t>
      </w:r>
    </w:p>
    <w:p w14:paraId="6BDB724F" w14:textId="77777777" w:rsidR="00784CFE" w:rsidRDefault="00784CFE" w:rsidP="0047725A">
      <w:pPr>
        <w:pStyle w:val="ListParagraph"/>
        <w:jc w:val="both"/>
        <w:rPr>
          <w:rFonts w:ascii="Times New Roman" w:eastAsia="Times New Roman" w:hAnsi="Times New Roman" w:cs="Times New Roman"/>
          <w:color w:val="000000" w:themeColor="text1"/>
          <w:sz w:val="24"/>
          <w:szCs w:val="24"/>
        </w:rPr>
      </w:pPr>
    </w:p>
    <w:tbl>
      <w:tblPr>
        <w:tblStyle w:val="TableGrid"/>
        <w:tblW w:w="9240" w:type="dxa"/>
        <w:tblInd w:w="720" w:type="dxa"/>
        <w:tblLook w:val="04A0" w:firstRow="1" w:lastRow="0" w:firstColumn="1" w:lastColumn="0" w:noHBand="0" w:noVBand="1"/>
      </w:tblPr>
      <w:tblGrid>
        <w:gridCol w:w="2116"/>
        <w:gridCol w:w="2495"/>
        <w:gridCol w:w="1356"/>
        <w:gridCol w:w="1364"/>
        <w:gridCol w:w="1909"/>
      </w:tblGrid>
      <w:tr w:rsidR="006A53B2" w14:paraId="6D4257FF" w14:textId="77777777" w:rsidTr="00F94B67">
        <w:trPr>
          <w:trHeight w:val="161"/>
        </w:trPr>
        <w:tc>
          <w:tcPr>
            <w:tcW w:w="2522" w:type="dxa"/>
          </w:tcPr>
          <w:p w14:paraId="156B832E" w14:textId="155A4C5B"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EU FOND</w:t>
            </w:r>
          </w:p>
        </w:tc>
        <w:tc>
          <w:tcPr>
            <w:tcW w:w="2849" w:type="dxa"/>
          </w:tcPr>
          <w:p w14:paraId="589445F7" w14:textId="444A664D"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Naziv projekta</w:t>
            </w:r>
          </w:p>
        </w:tc>
        <w:tc>
          <w:tcPr>
            <w:tcW w:w="590" w:type="dxa"/>
          </w:tcPr>
          <w:p w14:paraId="4B4CEECB" w14:textId="3CDAD383"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Datum početka provedbe projekta</w:t>
            </w:r>
          </w:p>
        </w:tc>
        <w:tc>
          <w:tcPr>
            <w:tcW w:w="1370" w:type="dxa"/>
          </w:tcPr>
          <w:p w14:paraId="6171C852" w14:textId="350919AE"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Datum završetka provedbe projekta</w:t>
            </w:r>
          </w:p>
        </w:tc>
        <w:tc>
          <w:tcPr>
            <w:tcW w:w="1909" w:type="dxa"/>
          </w:tcPr>
          <w:p w14:paraId="651EE52D" w14:textId="73A0D5E7"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Uloga na projekt</w:t>
            </w:r>
            <w:r w:rsidR="00F94B67">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(korisnik/partner)</w:t>
            </w:r>
          </w:p>
        </w:tc>
      </w:tr>
      <w:tr w:rsidR="006A53B2" w14:paraId="2B117B9F" w14:textId="77777777" w:rsidTr="00F94B67">
        <w:trPr>
          <w:trHeight w:val="81"/>
        </w:trPr>
        <w:tc>
          <w:tcPr>
            <w:tcW w:w="2522" w:type="dxa"/>
          </w:tcPr>
          <w:p w14:paraId="2536D30A" w14:textId="153E32D9"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OP Konkurentnost i kohezija 2013-2020</w:t>
            </w:r>
          </w:p>
        </w:tc>
        <w:tc>
          <w:tcPr>
            <w:tcW w:w="2849" w:type="dxa"/>
          </w:tcPr>
          <w:p w14:paraId="434AF4C8" w14:textId="17AD8007"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Centar za napredne laserske tehnike (CALT)</w:t>
            </w:r>
          </w:p>
        </w:tc>
        <w:tc>
          <w:tcPr>
            <w:tcW w:w="590" w:type="dxa"/>
          </w:tcPr>
          <w:p w14:paraId="2D9D87CE" w14:textId="6D4BC15B"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01.08.2017.</w:t>
            </w:r>
          </w:p>
        </w:tc>
        <w:tc>
          <w:tcPr>
            <w:tcW w:w="1370" w:type="dxa"/>
          </w:tcPr>
          <w:p w14:paraId="0F6FB9F0" w14:textId="039702C7"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30.12.2023.</w:t>
            </w:r>
          </w:p>
        </w:tc>
        <w:tc>
          <w:tcPr>
            <w:tcW w:w="1909" w:type="dxa"/>
          </w:tcPr>
          <w:p w14:paraId="4C3CE655" w14:textId="3EBDDDE7"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Korisnik</w:t>
            </w:r>
          </w:p>
        </w:tc>
      </w:tr>
      <w:tr w:rsidR="006A53B2" w14:paraId="49C7B992" w14:textId="77777777" w:rsidTr="00F94B67">
        <w:trPr>
          <w:trHeight w:val="39"/>
        </w:trPr>
        <w:tc>
          <w:tcPr>
            <w:tcW w:w="2522" w:type="dxa"/>
          </w:tcPr>
          <w:p w14:paraId="7CEBD553" w14:textId="35F66B48"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OP Konkurentnost i kohezija 2013-2020</w:t>
            </w:r>
          </w:p>
        </w:tc>
        <w:tc>
          <w:tcPr>
            <w:tcW w:w="2849" w:type="dxa"/>
          </w:tcPr>
          <w:p w14:paraId="7E63C13E" w14:textId="740FAD33"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sidRPr="00784CFE">
              <w:rPr>
                <w:rFonts w:ascii="Times New Roman" w:eastAsia="Times New Roman" w:hAnsi="Times New Roman" w:cs="Times New Roman"/>
                <w:color w:val="000000" w:themeColor="text1"/>
                <w:sz w:val="24"/>
                <w:szCs w:val="24"/>
              </w:rPr>
              <w:t>Prilagodba povrtnih kultura novim agrometeorološkim uvjetima u Slavoniji</w:t>
            </w:r>
            <w:r w:rsidR="006A53B2">
              <w:rPr>
                <w:rFonts w:ascii="Times New Roman" w:eastAsia="Times New Roman" w:hAnsi="Times New Roman" w:cs="Times New Roman"/>
                <w:color w:val="000000" w:themeColor="text1"/>
                <w:sz w:val="24"/>
                <w:szCs w:val="24"/>
              </w:rPr>
              <w:t xml:space="preserve"> (AVACS)</w:t>
            </w:r>
          </w:p>
        </w:tc>
        <w:tc>
          <w:tcPr>
            <w:tcW w:w="590" w:type="dxa"/>
          </w:tcPr>
          <w:p w14:paraId="53F95D89" w14:textId="639D4A97"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1776DB">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.01.2020.</w:t>
            </w:r>
          </w:p>
        </w:tc>
        <w:tc>
          <w:tcPr>
            <w:tcW w:w="1370" w:type="dxa"/>
          </w:tcPr>
          <w:p w14:paraId="20862DE8" w14:textId="5A878039"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06.01.2023.</w:t>
            </w:r>
          </w:p>
        </w:tc>
        <w:tc>
          <w:tcPr>
            <w:tcW w:w="1909" w:type="dxa"/>
          </w:tcPr>
          <w:p w14:paraId="569BEEA7" w14:textId="66999891"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Partner</w:t>
            </w:r>
          </w:p>
        </w:tc>
      </w:tr>
      <w:tr w:rsidR="006A53B2" w14:paraId="1B90253E" w14:textId="77777777" w:rsidTr="00F94B67">
        <w:trPr>
          <w:trHeight w:val="39"/>
        </w:trPr>
        <w:tc>
          <w:tcPr>
            <w:tcW w:w="2522" w:type="dxa"/>
          </w:tcPr>
          <w:p w14:paraId="0E26E04C" w14:textId="2B2C27CC"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OP Konkurentnost i kohezija 2013-2020</w:t>
            </w:r>
          </w:p>
        </w:tc>
        <w:tc>
          <w:tcPr>
            <w:tcW w:w="2849" w:type="dxa"/>
          </w:tcPr>
          <w:p w14:paraId="04777750" w14:textId="020DBEAF"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sidRPr="00784CFE">
              <w:rPr>
                <w:rFonts w:ascii="Times New Roman" w:eastAsia="Times New Roman" w:hAnsi="Times New Roman" w:cs="Times New Roman"/>
                <w:color w:val="000000" w:themeColor="text1"/>
                <w:sz w:val="24"/>
                <w:szCs w:val="24"/>
              </w:rPr>
              <w:t>Potpora vrhunskim istraživanjima Centra izvrsnosti za napredne materijale i senzore</w:t>
            </w:r>
          </w:p>
        </w:tc>
        <w:tc>
          <w:tcPr>
            <w:tcW w:w="590" w:type="dxa"/>
          </w:tcPr>
          <w:p w14:paraId="7628F846" w14:textId="7F8EAE26"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01.11.2017.</w:t>
            </w:r>
          </w:p>
        </w:tc>
        <w:tc>
          <w:tcPr>
            <w:tcW w:w="1370" w:type="dxa"/>
          </w:tcPr>
          <w:p w14:paraId="1CC988D2" w14:textId="4BB7B50F"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30.11.2023.</w:t>
            </w:r>
          </w:p>
        </w:tc>
        <w:tc>
          <w:tcPr>
            <w:tcW w:w="1909" w:type="dxa"/>
          </w:tcPr>
          <w:p w14:paraId="7A92AFA3" w14:textId="3601AD2D" w:rsidR="00784CFE" w:rsidRDefault="00784CFE"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Partner </w:t>
            </w:r>
          </w:p>
        </w:tc>
      </w:tr>
      <w:tr w:rsidR="006A53B2" w14:paraId="115D5615" w14:textId="77777777" w:rsidTr="00F94B67">
        <w:trPr>
          <w:trHeight w:val="39"/>
        </w:trPr>
        <w:tc>
          <w:tcPr>
            <w:tcW w:w="2522" w:type="dxa"/>
          </w:tcPr>
          <w:p w14:paraId="03F1899A" w14:textId="4FCE3180"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Nacionalni plan oporavka i otpornosti (NPOO 2021.-2026.) – sufinanciranje projekta 50%</w:t>
            </w:r>
          </w:p>
        </w:tc>
        <w:tc>
          <w:tcPr>
            <w:tcW w:w="2849" w:type="dxa"/>
          </w:tcPr>
          <w:p w14:paraId="643896C2" w14:textId="00230F35"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sidRPr="006A53B2">
              <w:rPr>
                <w:rFonts w:ascii="Times New Roman" w:eastAsia="Times New Roman" w:hAnsi="Times New Roman" w:cs="Times New Roman"/>
                <w:color w:val="000000" w:themeColor="text1"/>
                <w:sz w:val="24"/>
                <w:szCs w:val="24"/>
              </w:rPr>
              <w:t xml:space="preserve">Hrvatska kvantna komunikacijska infrastruktura </w:t>
            </w:r>
            <w:r w:rsidR="00F94B67">
              <w:rPr>
                <w:rFonts w:ascii="Times New Roman" w:eastAsia="Times New Roman" w:hAnsi="Times New Roman" w:cs="Times New Roman"/>
                <w:color w:val="000000" w:themeColor="text1"/>
                <w:sz w:val="24"/>
                <w:szCs w:val="24"/>
              </w:rPr>
              <w:t>–</w:t>
            </w:r>
            <w:r w:rsidRPr="006A53B2">
              <w:rPr>
                <w:rFonts w:ascii="Times New Roman" w:eastAsia="Times New Roman" w:hAnsi="Times New Roman" w:cs="Times New Roman"/>
                <w:color w:val="000000" w:themeColor="text1"/>
                <w:sz w:val="24"/>
                <w:szCs w:val="24"/>
              </w:rPr>
              <w:t xml:space="preserve"> CroQCI</w:t>
            </w:r>
          </w:p>
        </w:tc>
        <w:tc>
          <w:tcPr>
            <w:tcW w:w="590" w:type="dxa"/>
          </w:tcPr>
          <w:p w14:paraId="69FC8B0F" w14:textId="7F326A20"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01.01.2023.</w:t>
            </w:r>
          </w:p>
        </w:tc>
        <w:tc>
          <w:tcPr>
            <w:tcW w:w="1370" w:type="dxa"/>
          </w:tcPr>
          <w:p w14:paraId="186F9E96" w14:textId="2953A241"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30.06.2025.</w:t>
            </w:r>
          </w:p>
        </w:tc>
        <w:tc>
          <w:tcPr>
            <w:tcW w:w="1909" w:type="dxa"/>
          </w:tcPr>
          <w:p w14:paraId="0D2395B2" w14:textId="20C3E78E"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Partner</w:t>
            </w:r>
          </w:p>
        </w:tc>
      </w:tr>
      <w:tr w:rsidR="006A53B2" w14:paraId="020C83E9" w14:textId="77777777" w:rsidTr="00F94B67">
        <w:trPr>
          <w:trHeight w:val="39"/>
        </w:trPr>
        <w:tc>
          <w:tcPr>
            <w:tcW w:w="2522" w:type="dxa"/>
          </w:tcPr>
          <w:p w14:paraId="44BC141C" w14:textId="3A85A89D"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Nacionalni plan oporavka i otpornosti (NPOO 2021.-2026.) – sufinanciranje projekta 50%</w:t>
            </w:r>
          </w:p>
        </w:tc>
        <w:tc>
          <w:tcPr>
            <w:tcW w:w="2849" w:type="dxa"/>
          </w:tcPr>
          <w:p w14:paraId="7E5C3DA6" w14:textId="5A79008B"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sidRPr="006A53B2">
              <w:rPr>
                <w:rFonts w:ascii="Times New Roman" w:eastAsia="Times New Roman" w:hAnsi="Times New Roman" w:cs="Times New Roman"/>
                <w:color w:val="000000" w:themeColor="text1"/>
                <w:sz w:val="24"/>
                <w:szCs w:val="24"/>
              </w:rPr>
              <w:t xml:space="preserve">AI </w:t>
            </w:r>
            <w:r>
              <w:rPr>
                <w:rFonts w:ascii="Times New Roman" w:eastAsia="Times New Roman" w:hAnsi="Times New Roman" w:cs="Times New Roman"/>
                <w:color w:val="000000" w:themeColor="text1"/>
                <w:sz w:val="24"/>
                <w:szCs w:val="24"/>
              </w:rPr>
              <w:t>and</w:t>
            </w:r>
            <w:r w:rsidRPr="006A53B2">
              <w:rPr>
                <w:rFonts w:ascii="Times New Roman" w:eastAsia="Times New Roman" w:hAnsi="Times New Roman" w:cs="Times New Roman"/>
                <w:color w:val="000000" w:themeColor="text1"/>
                <w:sz w:val="24"/>
                <w:szCs w:val="24"/>
              </w:rPr>
              <w:t xml:space="preserve"> Gaming EDIH</w:t>
            </w:r>
          </w:p>
        </w:tc>
        <w:tc>
          <w:tcPr>
            <w:tcW w:w="590" w:type="dxa"/>
          </w:tcPr>
          <w:p w14:paraId="33B61473" w14:textId="65FECE68"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01.12.2022.</w:t>
            </w:r>
          </w:p>
        </w:tc>
        <w:tc>
          <w:tcPr>
            <w:tcW w:w="1370" w:type="dxa"/>
          </w:tcPr>
          <w:p w14:paraId="6B3B3F17" w14:textId="05E05C77"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30.03.2026.</w:t>
            </w:r>
          </w:p>
        </w:tc>
        <w:tc>
          <w:tcPr>
            <w:tcW w:w="1909" w:type="dxa"/>
          </w:tcPr>
          <w:p w14:paraId="5AF041DA" w14:textId="5A193F23" w:rsidR="00784CFE" w:rsidRDefault="006A53B2"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Partner</w:t>
            </w:r>
          </w:p>
        </w:tc>
      </w:tr>
      <w:tr w:rsidR="00F94B67" w14:paraId="758E89B0" w14:textId="77777777" w:rsidTr="00F94B67">
        <w:trPr>
          <w:trHeight w:val="39"/>
        </w:trPr>
        <w:tc>
          <w:tcPr>
            <w:tcW w:w="2522" w:type="dxa"/>
          </w:tcPr>
          <w:p w14:paraId="4B78DA8B" w14:textId="4BCAB6AE" w:rsidR="00F94B67" w:rsidRDefault="00F94B67"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OP </w:t>
            </w:r>
            <w:r w:rsidRPr="00F94B67">
              <w:rPr>
                <w:rFonts w:ascii="Times New Roman" w:eastAsia="Times New Roman" w:hAnsi="Times New Roman" w:cs="Times New Roman"/>
                <w:color w:val="000000" w:themeColor="text1"/>
                <w:sz w:val="24"/>
                <w:szCs w:val="24"/>
              </w:rPr>
              <w:t>„Učinkoviti ljudski potencijali 2014.-2020.“</w:t>
            </w:r>
          </w:p>
        </w:tc>
        <w:tc>
          <w:tcPr>
            <w:tcW w:w="2849" w:type="dxa"/>
          </w:tcPr>
          <w:p w14:paraId="7664EE45" w14:textId="50FCAEF3" w:rsidR="00F94B67" w:rsidRPr="006A53B2" w:rsidRDefault="00F94B67" w:rsidP="0047725A">
            <w:pPr>
              <w:pStyle w:val="ListParagraph"/>
              <w:ind w:left="0"/>
              <w:jc w:val="both"/>
              <w:rPr>
                <w:rFonts w:ascii="Times New Roman" w:eastAsia="Times New Roman" w:hAnsi="Times New Roman" w:cs="Times New Roman"/>
                <w:color w:val="000000" w:themeColor="text1"/>
                <w:sz w:val="24"/>
                <w:szCs w:val="24"/>
              </w:rPr>
            </w:pPr>
            <w:r w:rsidRPr="00F94B67">
              <w:rPr>
                <w:rFonts w:ascii="Times New Roman" w:eastAsia="Times New Roman" w:hAnsi="Times New Roman" w:cs="Times New Roman"/>
                <w:color w:val="000000" w:themeColor="text1"/>
                <w:sz w:val="24"/>
                <w:szCs w:val="24"/>
              </w:rPr>
              <w:t>Sinteza naprednih nanočestica i primjene u fotokatalizi i tekstilnim materijalima (NanoCaTex)</w:t>
            </w:r>
          </w:p>
        </w:tc>
        <w:tc>
          <w:tcPr>
            <w:tcW w:w="590" w:type="dxa"/>
          </w:tcPr>
          <w:p w14:paraId="1915BCDD" w14:textId="45184B2F" w:rsidR="00F94B67" w:rsidRDefault="00F94B67"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01.10.2019.</w:t>
            </w:r>
          </w:p>
        </w:tc>
        <w:tc>
          <w:tcPr>
            <w:tcW w:w="1370" w:type="dxa"/>
          </w:tcPr>
          <w:p w14:paraId="71FB1E0F" w14:textId="5286F003" w:rsidR="00F94B67" w:rsidRDefault="00F94B67"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31.05.2023.</w:t>
            </w:r>
          </w:p>
        </w:tc>
        <w:tc>
          <w:tcPr>
            <w:tcW w:w="1909" w:type="dxa"/>
          </w:tcPr>
          <w:p w14:paraId="49BD12FE" w14:textId="379B953D" w:rsidR="00F94B67" w:rsidRDefault="00F94B67" w:rsidP="0047725A">
            <w:pPr>
              <w:pStyle w:val="ListParagraph"/>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Korisnik</w:t>
            </w:r>
          </w:p>
        </w:tc>
      </w:tr>
    </w:tbl>
    <w:p w14:paraId="63C5EBC8" w14:textId="77777777" w:rsidR="00784CFE" w:rsidRDefault="00784CFE" w:rsidP="0047725A">
      <w:pPr>
        <w:pStyle w:val="ListParagraph"/>
        <w:jc w:val="both"/>
        <w:rPr>
          <w:rFonts w:ascii="Times New Roman" w:eastAsia="Times New Roman" w:hAnsi="Times New Roman" w:cs="Times New Roman"/>
          <w:color w:val="000000" w:themeColor="text1"/>
          <w:sz w:val="24"/>
          <w:szCs w:val="24"/>
        </w:rPr>
      </w:pPr>
    </w:p>
    <w:p w14:paraId="2430C816" w14:textId="77777777" w:rsidR="00784CFE" w:rsidRDefault="00784CFE" w:rsidP="0047725A">
      <w:pPr>
        <w:pStyle w:val="ListParagraph"/>
        <w:jc w:val="both"/>
        <w:rPr>
          <w:rFonts w:ascii="Times New Roman" w:eastAsia="Times New Roman" w:hAnsi="Times New Roman" w:cs="Times New Roman"/>
          <w:color w:val="000000" w:themeColor="text1"/>
          <w:sz w:val="24"/>
          <w:szCs w:val="24"/>
        </w:rPr>
      </w:pPr>
    </w:p>
    <w:p w14:paraId="45009CFF" w14:textId="734B62C5" w:rsidR="0047725A" w:rsidRPr="00977242" w:rsidRDefault="0047725A" w:rsidP="0047725A">
      <w:pPr>
        <w:pStyle w:val="ListParagraph"/>
        <w:jc w:val="both"/>
        <w:rPr>
          <w:rFonts w:ascii="Times New Roman" w:eastAsia="Times New Roman" w:hAnsi="Times New Roman" w:cs="Times New Roman"/>
          <w:color w:val="000000" w:themeColor="text1"/>
          <w:sz w:val="24"/>
          <w:szCs w:val="24"/>
        </w:rPr>
      </w:pPr>
      <w:r w:rsidRPr="00977242">
        <w:rPr>
          <w:rFonts w:ascii="Times New Roman" w:eastAsia="Times New Roman" w:hAnsi="Times New Roman" w:cs="Times New Roman"/>
          <w:color w:val="000000" w:themeColor="text1"/>
          <w:sz w:val="24"/>
          <w:szCs w:val="24"/>
        </w:rPr>
        <w:t>Ukupno ugovorena sredstva za CALT</w:t>
      </w:r>
      <w:r w:rsidR="001776DB">
        <w:rPr>
          <w:rFonts w:ascii="Times New Roman" w:eastAsia="Times New Roman" w:hAnsi="Times New Roman" w:cs="Times New Roman"/>
          <w:color w:val="000000" w:themeColor="text1"/>
          <w:sz w:val="24"/>
          <w:szCs w:val="24"/>
        </w:rPr>
        <w:t xml:space="preserve"> projekt</w:t>
      </w:r>
      <w:r w:rsidRPr="00977242">
        <w:rPr>
          <w:rFonts w:ascii="Times New Roman" w:eastAsia="Times New Roman" w:hAnsi="Times New Roman" w:cs="Times New Roman"/>
          <w:color w:val="000000" w:themeColor="text1"/>
          <w:sz w:val="24"/>
          <w:szCs w:val="24"/>
        </w:rPr>
        <w:t xml:space="preserve"> su skladno ugovoru o dodjeli bespovratnih sredstava u  iznosu od </w:t>
      </w:r>
      <w:hyperlink r:id="rId5" w:history="1">
        <w:r w:rsidRPr="00977242">
          <w:rPr>
            <w:rFonts w:ascii="Times New Roman" w:eastAsia="Times New Roman" w:hAnsi="Times New Roman" w:cs="Times New Roman"/>
            <w:color w:val="000000" w:themeColor="text1"/>
            <w:sz w:val="24"/>
            <w:szCs w:val="24"/>
          </w:rPr>
          <w:t>16.098.986,31</w:t>
        </w:r>
      </w:hyperlink>
      <w:r w:rsidR="00835021" w:rsidRPr="00977242">
        <w:rPr>
          <w:rFonts w:ascii="Times New Roman" w:eastAsia="Times New Roman" w:hAnsi="Times New Roman" w:cs="Times New Roman"/>
          <w:color w:val="000000" w:themeColor="text1"/>
          <w:sz w:val="24"/>
          <w:szCs w:val="24"/>
        </w:rPr>
        <w:t> eur</w:t>
      </w:r>
      <w:r w:rsidRPr="00977242">
        <w:rPr>
          <w:rFonts w:ascii="Times New Roman" w:eastAsia="Times New Roman" w:hAnsi="Times New Roman" w:cs="Times New Roman"/>
          <w:color w:val="000000" w:themeColor="text1"/>
          <w:sz w:val="24"/>
          <w:szCs w:val="24"/>
        </w:rPr>
        <w:t>. Ukupni prihodi iz izvora 563</w:t>
      </w:r>
      <w:r w:rsidR="00835021" w:rsidRPr="00977242">
        <w:rPr>
          <w:rFonts w:ascii="Times New Roman" w:eastAsia="Times New Roman" w:hAnsi="Times New Roman" w:cs="Times New Roman"/>
          <w:color w:val="000000" w:themeColor="text1"/>
          <w:sz w:val="24"/>
          <w:szCs w:val="24"/>
        </w:rPr>
        <w:t xml:space="preserve"> Europski fond za regionalni razvoj</w:t>
      </w:r>
      <w:r w:rsidRPr="00977242">
        <w:rPr>
          <w:rFonts w:ascii="Times New Roman" w:eastAsia="Times New Roman" w:hAnsi="Times New Roman" w:cs="Times New Roman"/>
          <w:color w:val="000000" w:themeColor="text1"/>
          <w:sz w:val="24"/>
          <w:szCs w:val="24"/>
        </w:rPr>
        <w:t xml:space="preserve"> za projekt Calt do 31.12.2023. iznose</w:t>
      </w:r>
      <w:r w:rsidR="008D0263">
        <w:rPr>
          <w:rFonts w:ascii="Times New Roman" w:eastAsia="Times New Roman" w:hAnsi="Times New Roman" w:cs="Times New Roman"/>
          <w:color w:val="000000" w:themeColor="text1"/>
          <w:sz w:val="24"/>
          <w:szCs w:val="24"/>
        </w:rPr>
        <w:t xml:space="preserve"> 11.267.402,18 </w:t>
      </w:r>
      <w:r w:rsidRPr="00977242">
        <w:rPr>
          <w:rFonts w:ascii="Times New Roman" w:eastAsia="Times New Roman" w:hAnsi="Times New Roman" w:cs="Times New Roman"/>
          <w:color w:val="000000" w:themeColor="text1"/>
          <w:sz w:val="24"/>
          <w:szCs w:val="24"/>
        </w:rPr>
        <w:t>eur</w:t>
      </w:r>
      <w:r w:rsidR="00A51E1F">
        <w:rPr>
          <w:rFonts w:ascii="Times New Roman" w:eastAsia="Times New Roman" w:hAnsi="Times New Roman" w:cs="Times New Roman"/>
          <w:color w:val="000000" w:themeColor="text1"/>
          <w:sz w:val="24"/>
          <w:szCs w:val="24"/>
        </w:rPr>
        <w:t>a</w:t>
      </w:r>
      <w:r w:rsidRPr="00977242">
        <w:rPr>
          <w:rFonts w:ascii="Times New Roman" w:eastAsia="Times New Roman" w:hAnsi="Times New Roman" w:cs="Times New Roman"/>
          <w:color w:val="000000" w:themeColor="text1"/>
          <w:sz w:val="24"/>
          <w:szCs w:val="24"/>
        </w:rPr>
        <w:t xml:space="preserve">. Ostatak </w:t>
      </w:r>
      <w:r w:rsidR="00F94B67">
        <w:rPr>
          <w:rFonts w:ascii="Times New Roman" w:eastAsia="Times New Roman" w:hAnsi="Times New Roman" w:cs="Times New Roman"/>
          <w:color w:val="000000" w:themeColor="text1"/>
          <w:sz w:val="24"/>
          <w:szCs w:val="24"/>
        </w:rPr>
        <w:t xml:space="preserve">ugovorenih </w:t>
      </w:r>
      <w:r w:rsidRPr="00977242">
        <w:rPr>
          <w:rFonts w:ascii="Times New Roman" w:eastAsia="Times New Roman" w:hAnsi="Times New Roman" w:cs="Times New Roman"/>
          <w:color w:val="000000" w:themeColor="text1"/>
          <w:sz w:val="24"/>
          <w:szCs w:val="24"/>
        </w:rPr>
        <w:t>sredstava očekuje se tijekom 2024. godine nakon predaje završnog izvješća.</w:t>
      </w:r>
    </w:p>
    <w:p w14:paraId="4393CE9C" w14:textId="6D53ECFB" w:rsidR="0047725A" w:rsidRPr="00977242" w:rsidRDefault="00B966B2" w:rsidP="0047725A">
      <w:pPr>
        <w:pStyle w:val="ListParagraph"/>
        <w:jc w:val="both"/>
        <w:rPr>
          <w:rFonts w:ascii="Times New Roman" w:eastAsia="Times New Roman" w:hAnsi="Times New Roman" w:cs="Times New Roman"/>
          <w:color w:val="000000" w:themeColor="text1"/>
          <w:sz w:val="24"/>
          <w:szCs w:val="24"/>
        </w:rPr>
      </w:pPr>
      <w:r w:rsidRPr="00977242">
        <w:rPr>
          <w:rFonts w:ascii="Times New Roman" w:eastAsia="Times New Roman" w:hAnsi="Times New Roman" w:cs="Times New Roman"/>
          <w:color w:val="000000" w:themeColor="text1"/>
          <w:sz w:val="24"/>
          <w:szCs w:val="24"/>
        </w:rPr>
        <w:t xml:space="preserve">Tijekom 2023. godine nabavljala se oprema </w:t>
      </w:r>
      <w:r w:rsidR="00977242">
        <w:rPr>
          <w:rFonts w:ascii="Times New Roman" w:eastAsia="Times New Roman" w:hAnsi="Times New Roman" w:cs="Times New Roman"/>
          <w:color w:val="000000" w:themeColor="text1"/>
          <w:sz w:val="24"/>
          <w:szCs w:val="24"/>
        </w:rPr>
        <w:t xml:space="preserve">i namještaj </w:t>
      </w:r>
      <w:r w:rsidRPr="00977242">
        <w:rPr>
          <w:rFonts w:ascii="Times New Roman" w:eastAsia="Times New Roman" w:hAnsi="Times New Roman" w:cs="Times New Roman"/>
          <w:color w:val="000000" w:themeColor="text1"/>
          <w:sz w:val="24"/>
          <w:szCs w:val="24"/>
        </w:rPr>
        <w:t>za opremanje znanstvenih laboratorija</w:t>
      </w:r>
      <w:r w:rsidR="00977242">
        <w:rPr>
          <w:rFonts w:ascii="Times New Roman" w:eastAsia="Times New Roman" w:hAnsi="Times New Roman" w:cs="Times New Roman"/>
          <w:color w:val="000000" w:themeColor="text1"/>
          <w:sz w:val="24"/>
          <w:szCs w:val="24"/>
        </w:rPr>
        <w:t xml:space="preserve"> i mehaničke radionice</w:t>
      </w:r>
      <w:r w:rsidR="00784CFE">
        <w:rPr>
          <w:rFonts w:ascii="Times New Roman" w:eastAsia="Times New Roman" w:hAnsi="Times New Roman" w:cs="Times New Roman"/>
          <w:color w:val="000000" w:themeColor="text1"/>
          <w:sz w:val="24"/>
          <w:szCs w:val="24"/>
        </w:rPr>
        <w:t xml:space="preserve"> te računalne opreme</w:t>
      </w:r>
      <w:r w:rsidRPr="00977242">
        <w:rPr>
          <w:rFonts w:ascii="Times New Roman" w:eastAsia="Times New Roman" w:hAnsi="Times New Roman" w:cs="Times New Roman"/>
          <w:color w:val="000000" w:themeColor="text1"/>
          <w:sz w:val="24"/>
          <w:szCs w:val="24"/>
        </w:rPr>
        <w:t xml:space="preserve"> u vrijednosti 1.874.414,99 eur, zatim za službena putovanja, nabavu </w:t>
      </w:r>
      <w:r w:rsidR="00977242" w:rsidRPr="00977242">
        <w:rPr>
          <w:rFonts w:ascii="Times New Roman" w:eastAsia="Times New Roman" w:hAnsi="Times New Roman" w:cs="Times New Roman"/>
          <w:color w:val="000000" w:themeColor="text1"/>
          <w:sz w:val="24"/>
          <w:szCs w:val="24"/>
        </w:rPr>
        <w:t>materijala</w:t>
      </w:r>
      <w:r w:rsidRPr="00977242">
        <w:rPr>
          <w:rFonts w:ascii="Times New Roman" w:eastAsia="Times New Roman" w:hAnsi="Times New Roman" w:cs="Times New Roman"/>
          <w:color w:val="000000" w:themeColor="text1"/>
          <w:sz w:val="24"/>
          <w:szCs w:val="24"/>
        </w:rPr>
        <w:t xml:space="preserve"> i dijelova za tekuće i investicijsko </w:t>
      </w:r>
      <w:r w:rsidR="00977242" w:rsidRPr="00977242">
        <w:rPr>
          <w:rFonts w:ascii="Times New Roman" w:eastAsia="Times New Roman" w:hAnsi="Times New Roman" w:cs="Times New Roman"/>
          <w:color w:val="000000" w:themeColor="text1"/>
          <w:sz w:val="24"/>
          <w:szCs w:val="24"/>
        </w:rPr>
        <w:t>održavanje</w:t>
      </w:r>
      <w:r w:rsidRPr="00977242">
        <w:rPr>
          <w:rFonts w:ascii="Times New Roman" w:eastAsia="Times New Roman" w:hAnsi="Times New Roman" w:cs="Times New Roman"/>
          <w:color w:val="000000" w:themeColor="text1"/>
          <w:sz w:val="24"/>
          <w:szCs w:val="24"/>
        </w:rPr>
        <w:t xml:space="preserve"> u iznosu od 672.984,20 eur te intelektualne usluge u iznosu od 22.471,88 eur. Intelektualne usluge obuhvaćale su </w:t>
      </w:r>
      <w:r w:rsidR="00977242">
        <w:rPr>
          <w:rFonts w:ascii="Times New Roman" w:eastAsia="Times New Roman" w:hAnsi="Times New Roman" w:cs="Times New Roman"/>
          <w:color w:val="000000" w:themeColor="text1"/>
          <w:sz w:val="24"/>
          <w:szCs w:val="24"/>
        </w:rPr>
        <w:t>usluge dizajna i tiska promotivnih materijala</w:t>
      </w:r>
      <w:r w:rsidRPr="00977242">
        <w:rPr>
          <w:rFonts w:ascii="Times New Roman" w:eastAsia="Times New Roman" w:hAnsi="Times New Roman" w:cs="Times New Roman"/>
          <w:color w:val="000000" w:themeColor="text1"/>
          <w:sz w:val="24"/>
          <w:szCs w:val="24"/>
        </w:rPr>
        <w:t xml:space="preserve"> te reviziju projekta.</w:t>
      </w:r>
    </w:p>
    <w:p w14:paraId="186A06B3" w14:textId="7E7DC9A7" w:rsidR="00B966B2" w:rsidRDefault="00B966B2" w:rsidP="0047725A">
      <w:pPr>
        <w:pStyle w:val="ListParagraph"/>
        <w:jc w:val="both"/>
        <w:rPr>
          <w:rFonts w:ascii="Times New Roman" w:eastAsia="Times New Roman" w:hAnsi="Times New Roman" w:cs="Times New Roman"/>
          <w:color w:val="000000" w:themeColor="text1"/>
          <w:sz w:val="24"/>
          <w:szCs w:val="24"/>
        </w:rPr>
      </w:pPr>
    </w:p>
    <w:p w14:paraId="3AAE0594" w14:textId="446E480F" w:rsidR="00F94B67" w:rsidRPr="00977242" w:rsidRDefault="001776DB" w:rsidP="00A51E1F">
      <w:pPr>
        <w:pStyle w:val="ListParagraph"/>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Institut za fiziku u 2023. godini nije imao troškova za projekt AVACS</w:t>
      </w:r>
      <w:r w:rsidR="00877E43">
        <w:rPr>
          <w:rFonts w:ascii="Times New Roman" w:eastAsia="Times New Roman" w:hAnsi="Times New Roman" w:cs="Times New Roman"/>
          <w:color w:val="000000" w:themeColor="text1"/>
          <w:sz w:val="24"/>
          <w:szCs w:val="24"/>
        </w:rPr>
        <w:t xml:space="preserve"> korisnika Sveučilišta u Slavonskom Brodu</w:t>
      </w:r>
      <w:r>
        <w:rPr>
          <w:rFonts w:ascii="Times New Roman" w:eastAsia="Times New Roman" w:hAnsi="Times New Roman" w:cs="Times New Roman"/>
          <w:color w:val="000000" w:themeColor="text1"/>
          <w:sz w:val="24"/>
          <w:szCs w:val="24"/>
        </w:rPr>
        <w:t xml:space="preserve"> obzirom je provedba projekta završena 06.01.2023. godine. Tokom 2023. uplaćena su sredstva za nadoknadu plaćenih prihvatljivih troškova koji su nastali u 2</w:t>
      </w:r>
      <w:r w:rsidR="00A51E1F">
        <w:rPr>
          <w:rFonts w:ascii="Times New Roman" w:eastAsia="Times New Roman" w:hAnsi="Times New Roman" w:cs="Times New Roman"/>
          <w:color w:val="000000" w:themeColor="text1"/>
          <w:sz w:val="24"/>
          <w:szCs w:val="24"/>
        </w:rPr>
        <w:t>022. godini u ukupnom iznosu od 1.099,67 eura.</w:t>
      </w:r>
    </w:p>
    <w:p w14:paraId="22E6775C" w14:textId="45D1D178" w:rsidR="00F94B67" w:rsidRDefault="00F94B67" w:rsidP="0047725A">
      <w:pPr>
        <w:pStyle w:val="ListParagraph"/>
        <w:jc w:val="both"/>
        <w:rPr>
          <w:rFonts w:ascii="Times New Roman" w:eastAsia="Times New Roman" w:hAnsi="Times New Roman" w:cs="Times New Roman"/>
          <w:color w:val="000000" w:themeColor="text1"/>
          <w:sz w:val="24"/>
          <w:szCs w:val="24"/>
        </w:rPr>
      </w:pPr>
    </w:p>
    <w:p w14:paraId="1521F917" w14:textId="6B2BED83" w:rsidR="008D0263" w:rsidRPr="008D0263" w:rsidRDefault="00877E43" w:rsidP="008D0263">
      <w:pPr>
        <w:pStyle w:val="ListParagraph"/>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Korisnik bespovratnih sredstava</w:t>
      </w:r>
      <w:r w:rsidRPr="00877E43">
        <w:rPr>
          <w:rFonts w:ascii="Times New Roman" w:eastAsia="Times New Roman" w:hAnsi="Times New Roman" w:cs="Times New Roman"/>
          <w:color w:val="000000" w:themeColor="text1"/>
          <w:sz w:val="24"/>
          <w:szCs w:val="24"/>
        </w:rPr>
        <w:t xml:space="preserve"> za p</w:t>
      </w:r>
      <w:r w:rsidR="00DB4F51" w:rsidRPr="00877E43">
        <w:rPr>
          <w:rFonts w:ascii="Times New Roman" w:eastAsia="Times New Roman" w:hAnsi="Times New Roman" w:cs="Times New Roman"/>
          <w:color w:val="000000" w:themeColor="text1"/>
          <w:sz w:val="24"/>
          <w:szCs w:val="24"/>
        </w:rPr>
        <w:t xml:space="preserve">rojekt Potpora vrhunskim istraživanjima Centra izvrsnosti za napredne materijale i senzore </w:t>
      </w:r>
      <w:r>
        <w:rPr>
          <w:rFonts w:ascii="Times New Roman" w:eastAsia="Times New Roman" w:hAnsi="Times New Roman" w:cs="Times New Roman"/>
          <w:color w:val="000000" w:themeColor="text1"/>
          <w:sz w:val="24"/>
          <w:szCs w:val="24"/>
        </w:rPr>
        <w:t xml:space="preserve">je Institut Ruđer Bošković, a Institut za fiziku je partner na projektu. Projekt je završio s provedbom 30.11.2023. godine. Ukupno ugovorena sredstva za projekt su u iznosu 5.042.187,15 eur od kojih Institut za fiziku ima udio od oko 1.300.000,00 EUR. Ukupni prijenos sredstva od strane korisnika Instituta Ruđer Bošković do 31.12.2023. je u iznosu od </w:t>
      </w:r>
      <w:r w:rsidR="00A51E1F">
        <w:rPr>
          <w:rFonts w:ascii="Times New Roman" w:eastAsia="Times New Roman" w:hAnsi="Times New Roman" w:cs="Times New Roman"/>
          <w:color w:val="000000" w:themeColor="text1"/>
          <w:sz w:val="24"/>
          <w:szCs w:val="24"/>
        </w:rPr>
        <w:t>619.256,65 eura</w:t>
      </w:r>
      <w:r>
        <w:rPr>
          <w:rFonts w:ascii="Times New Roman" w:eastAsia="Times New Roman" w:hAnsi="Times New Roman" w:cs="Times New Roman"/>
          <w:color w:val="000000" w:themeColor="text1"/>
          <w:sz w:val="24"/>
          <w:szCs w:val="24"/>
        </w:rPr>
        <w:t xml:space="preserve">. Preostala sredstva bit će isplaćena u 2024. godini temeljem odobrenja završnog izvješća. Troškovi u 2023. godini odnosili su se na </w:t>
      </w:r>
      <w:r w:rsidR="008D0263">
        <w:rPr>
          <w:rFonts w:ascii="Times New Roman" w:eastAsia="Times New Roman" w:hAnsi="Times New Roman" w:cs="Times New Roman"/>
          <w:color w:val="000000" w:themeColor="text1"/>
          <w:sz w:val="24"/>
          <w:szCs w:val="24"/>
        </w:rPr>
        <w:t>službena putovanja u iznosu od 9.753,96 eura, stručno usavršavanje zaposlenika u iznosu od 2.110,80 eura, nabavljao se potrošni materijal u iznosu od 8.953,37 eura, zatim materijal i dijelovi za tekuće i investicijsko održavanje u iznosu od 18.439,27 eura, usluge tekućeg i investicijskog održavanja u iznosu od 76.625,00 eura. Ove usluge su se odnosile na popravak mikroskopa. Rashodi za prijavu patenta iznosili su 8.091,00 eur, ostale usluge iznosile su 4.739,33 eura te naknade osobama izvan radnog odnosa u iznosu od 2.080,66 eura. Naknade se odnose na pokriće službenih putovanja vanjskih suradnika. U 2023. godini nabavljali su se instrumenti, uređaji i strojevi u iznosu od 4.469,41 eura koji se odnosi na nabavku sustava za prikupljanje i analizu podataka.</w:t>
      </w:r>
    </w:p>
    <w:p w14:paraId="494E9262" w14:textId="36F8ECA7" w:rsidR="001776DB" w:rsidRDefault="001776DB" w:rsidP="0047725A">
      <w:pPr>
        <w:pStyle w:val="ListParagraph"/>
        <w:jc w:val="both"/>
        <w:rPr>
          <w:rFonts w:ascii="Times New Roman" w:eastAsia="Times New Roman" w:hAnsi="Times New Roman" w:cs="Times New Roman"/>
          <w:color w:val="000000" w:themeColor="text1"/>
          <w:sz w:val="24"/>
          <w:szCs w:val="24"/>
        </w:rPr>
      </w:pPr>
    </w:p>
    <w:p w14:paraId="661A1307" w14:textId="365F9F1F" w:rsidR="004D3BB9" w:rsidRPr="00705E96" w:rsidRDefault="001C5A35" w:rsidP="004D3BB9">
      <w:pPr>
        <w:pStyle w:val="NoSpacing"/>
        <w:spacing w:line="276" w:lineRule="auto"/>
        <w:ind w:left="720"/>
        <w:jc w:val="both"/>
        <w:rPr>
          <w:rStyle w:val="normaltextrun"/>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themeColor="text1"/>
          <w:sz w:val="24"/>
          <w:szCs w:val="24"/>
        </w:rPr>
        <w:t xml:space="preserve">Korisnik bespovratnih sredstava za projekt </w:t>
      </w:r>
      <w:r w:rsidRPr="006A53B2">
        <w:rPr>
          <w:rFonts w:ascii="Times New Roman" w:eastAsia="Times New Roman" w:hAnsi="Times New Roman" w:cs="Times New Roman"/>
          <w:color w:val="000000" w:themeColor="text1"/>
          <w:sz w:val="24"/>
          <w:szCs w:val="24"/>
        </w:rPr>
        <w:t xml:space="preserve">Hrvatska kvantna komunikacijska infrastruktura </w:t>
      </w:r>
      <w:r>
        <w:rPr>
          <w:rFonts w:ascii="Times New Roman" w:eastAsia="Times New Roman" w:hAnsi="Times New Roman" w:cs="Times New Roman"/>
          <w:color w:val="000000" w:themeColor="text1"/>
          <w:sz w:val="24"/>
          <w:szCs w:val="24"/>
        </w:rPr>
        <w:t>–</w:t>
      </w:r>
      <w:r w:rsidRPr="006A53B2">
        <w:rPr>
          <w:rFonts w:ascii="Times New Roman" w:eastAsia="Times New Roman" w:hAnsi="Times New Roman" w:cs="Times New Roman"/>
          <w:color w:val="000000" w:themeColor="text1"/>
          <w:sz w:val="24"/>
          <w:szCs w:val="24"/>
        </w:rPr>
        <w:t xml:space="preserve"> CroQCI</w:t>
      </w:r>
      <w:r>
        <w:rPr>
          <w:rFonts w:ascii="Times New Roman" w:eastAsia="Times New Roman" w:hAnsi="Times New Roman" w:cs="Times New Roman"/>
          <w:color w:val="000000" w:themeColor="text1"/>
          <w:sz w:val="24"/>
          <w:szCs w:val="24"/>
        </w:rPr>
        <w:t xml:space="preserve"> </w:t>
      </w:r>
      <w:r w:rsidR="004D3BB9">
        <w:rPr>
          <w:rFonts w:ascii="Times New Roman" w:eastAsia="Times New Roman" w:hAnsi="Times New Roman" w:cs="Times New Roman"/>
          <w:color w:val="000000" w:themeColor="text1"/>
          <w:sz w:val="24"/>
          <w:szCs w:val="24"/>
        </w:rPr>
        <w:t xml:space="preserve">je </w:t>
      </w:r>
      <w:r w:rsidR="004D3BB9" w:rsidRPr="004D3BB9">
        <w:rPr>
          <w:rFonts w:ascii="Times New Roman" w:eastAsia="Times New Roman" w:hAnsi="Times New Roman" w:cs="Times New Roman"/>
          <w:color w:val="000000" w:themeColor="text1"/>
          <w:sz w:val="24"/>
          <w:szCs w:val="24"/>
        </w:rPr>
        <w:t>Hrvatska akademska i istraživačka mreža (CARNET)</w:t>
      </w:r>
      <w:r w:rsidR="004D3BB9">
        <w:rPr>
          <w:rFonts w:ascii="Times New Roman" w:eastAsia="Times New Roman" w:hAnsi="Times New Roman" w:cs="Times New Roman"/>
          <w:color w:val="000000" w:themeColor="text1"/>
          <w:sz w:val="24"/>
          <w:szCs w:val="24"/>
        </w:rPr>
        <w:t xml:space="preserve">, a partnere na projektu </w:t>
      </w:r>
      <w:r w:rsidR="004D3BB9" w:rsidRPr="00705E96">
        <w:rPr>
          <w:rStyle w:val="normaltextrun"/>
          <w:rFonts w:ascii="Times New Roman" w:hAnsi="Times New Roman" w:cs="Times New Roman"/>
          <w:color w:val="000000"/>
          <w:sz w:val="24"/>
          <w:szCs w:val="24"/>
          <w:shd w:val="clear" w:color="auto" w:fill="FFFFFF"/>
        </w:rPr>
        <w:t>čine:</w:t>
      </w:r>
    </w:p>
    <w:p w14:paraId="1158E2BD"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lastRenderedPageBreak/>
        <w:t xml:space="preserve">Hrvatska akademska i istraživačka mreža (CARNET), </w:t>
      </w:r>
    </w:p>
    <w:p w14:paraId="19FF356B"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t xml:space="preserve">Institut Ruđer Bošković (IRB), </w:t>
      </w:r>
    </w:p>
    <w:p w14:paraId="6EB10BA8"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t xml:space="preserve">Sveučilište u Zagrebu Fakultet elektrotehnike i računarstva (FER), </w:t>
      </w:r>
    </w:p>
    <w:p w14:paraId="1919184E"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t xml:space="preserve">Sveučilište u Zagrebu Fakultet prometnih znanosti (FPZ), </w:t>
      </w:r>
    </w:p>
    <w:p w14:paraId="72C62DF1"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t xml:space="preserve">Institut za fiziku (IFZ), </w:t>
      </w:r>
    </w:p>
    <w:p w14:paraId="37DD6CF0"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t xml:space="preserve">Odašiljači i veze d.o.o (OIV), </w:t>
      </w:r>
    </w:p>
    <w:p w14:paraId="44A90CBA"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t xml:space="preserve">Sveučilišni računski centar (SRCE), </w:t>
      </w:r>
    </w:p>
    <w:p w14:paraId="245A17BC"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t xml:space="preserve">Pomorski centar za elektroniku d.o.o. (PCE) i </w:t>
      </w:r>
    </w:p>
    <w:p w14:paraId="2F4D4ACF" w14:textId="77777777" w:rsidR="004D3BB9" w:rsidRPr="00705E96" w:rsidRDefault="004D3BB9" w:rsidP="004D3BB9">
      <w:pPr>
        <w:pStyle w:val="NoSpacing"/>
        <w:numPr>
          <w:ilvl w:val="0"/>
          <w:numId w:val="2"/>
        </w:numPr>
        <w:spacing w:line="276" w:lineRule="auto"/>
        <w:jc w:val="both"/>
        <w:rPr>
          <w:rFonts w:ascii="Times New Roman" w:hAnsi="Times New Roman" w:cs="Times New Roman"/>
          <w:sz w:val="24"/>
          <w:szCs w:val="24"/>
        </w:rPr>
      </w:pPr>
      <w:r w:rsidRPr="00705E96">
        <w:rPr>
          <w:rFonts w:ascii="Times New Roman" w:hAnsi="Times New Roman" w:cs="Times New Roman"/>
          <w:sz w:val="24"/>
          <w:szCs w:val="24"/>
        </w:rPr>
        <w:t xml:space="preserve">Ured Vijeća za nacionalnu sigurnost (UVNS). </w:t>
      </w:r>
    </w:p>
    <w:p w14:paraId="069BA50D" w14:textId="5AA1FED3" w:rsidR="00EA7C59" w:rsidRDefault="004D3BB9" w:rsidP="0047725A">
      <w:pPr>
        <w:pStyle w:val="ListParagraph"/>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Ukupn</w:t>
      </w:r>
      <w:r w:rsidR="00AB6A89">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vrijednost projekta je u iznosu od </w:t>
      </w:r>
      <w:r w:rsidRPr="004D3BB9">
        <w:rPr>
          <w:rFonts w:ascii="Times New Roman" w:eastAsia="Times New Roman" w:hAnsi="Times New Roman" w:cs="Times New Roman"/>
          <w:color w:val="000000" w:themeColor="text1"/>
          <w:sz w:val="24"/>
          <w:szCs w:val="24"/>
        </w:rPr>
        <w:t>9.999.334,04 EUR</w:t>
      </w:r>
      <w:r>
        <w:rPr>
          <w:rFonts w:ascii="Times New Roman" w:eastAsia="Times New Roman" w:hAnsi="Times New Roman" w:cs="Times New Roman"/>
          <w:color w:val="000000" w:themeColor="text1"/>
          <w:sz w:val="24"/>
          <w:szCs w:val="24"/>
        </w:rPr>
        <w:t xml:space="preserve">, od čega se 50% </w:t>
      </w:r>
      <w:r w:rsidR="00AB6A89">
        <w:rPr>
          <w:rFonts w:ascii="Times New Roman" w:eastAsia="Times New Roman" w:hAnsi="Times New Roman" w:cs="Times New Roman"/>
          <w:color w:val="000000" w:themeColor="text1"/>
          <w:sz w:val="24"/>
          <w:szCs w:val="24"/>
        </w:rPr>
        <w:t>su</w:t>
      </w:r>
      <w:r>
        <w:rPr>
          <w:rFonts w:ascii="Times New Roman" w:eastAsia="Times New Roman" w:hAnsi="Times New Roman" w:cs="Times New Roman"/>
          <w:color w:val="000000" w:themeColor="text1"/>
          <w:sz w:val="24"/>
          <w:szCs w:val="24"/>
        </w:rPr>
        <w:t xml:space="preserve">financira iz </w:t>
      </w:r>
      <w:r w:rsidRPr="004D3BB9">
        <w:rPr>
          <w:rFonts w:ascii="Times New Roman" w:eastAsia="Times New Roman" w:hAnsi="Times New Roman" w:cs="Times New Roman"/>
          <w:color w:val="000000" w:themeColor="text1"/>
          <w:sz w:val="24"/>
          <w:szCs w:val="24"/>
        </w:rPr>
        <w:t>Programa Digitalna Europa</w:t>
      </w:r>
      <w:r>
        <w:rPr>
          <w:rFonts w:ascii="Times New Roman" w:eastAsia="Times New Roman" w:hAnsi="Times New Roman" w:cs="Times New Roman"/>
          <w:color w:val="000000" w:themeColor="text1"/>
          <w:sz w:val="24"/>
          <w:szCs w:val="24"/>
        </w:rPr>
        <w:t xml:space="preserve"> pri Europskoj komisiji</w:t>
      </w:r>
      <w:r w:rsidRPr="004D3BB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w:t>
      </w:r>
      <w:r w:rsidRPr="004D3BB9">
        <w:rPr>
          <w:rFonts w:ascii="Times New Roman" w:eastAsia="Times New Roman" w:hAnsi="Times New Roman" w:cs="Times New Roman"/>
          <w:color w:val="000000" w:themeColor="text1"/>
          <w:sz w:val="24"/>
          <w:szCs w:val="24"/>
        </w:rPr>
        <w:t xml:space="preserve"> sufinanciranje u iznosu od 50% </w:t>
      </w:r>
      <w:r w:rsidR="00AB6A89">
        <w:rPr>
          <w:rFonts w:ascii="Times New Roman" w:eastAsia="Times New Roman" w:hAnsi="Times New Roman" w:cs="Times New Roman"/>
          <w:color w:val="000000" w:themeColor="text1"/>
          <w:sz w:val="24"/>
          <w:szCs w:val="24"/>
        </w:rPr>
        <w:t>je</w:t>
      </w:r>
      <w:r>
        <w:rPr>
          <w:rFonts w:ascii="Times New Roman" w:eastAsia="Times New Roman" w:hAnsi="Times New Roman" w:cs="Times New Roman"/>
          <w:color w:val="000000" w:themeColor="text1"/>
          <w:sz w:val="24"/>
          <w:szCs w:val="24"/>
        </w:rPr>
        <w:t xml:space="preserve"> iz Nacionalnog plana opravka i otpornosti</w:t>
      </w:r>
      <w:r w:rsidRPr="004D3BB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4D3BB9">
        <w:rPr>
          <w:rFonts w:ascii="Times New Roman" w:eastAsia="Times New Roman" w:hAnsi="Times New Roman" w:cs="Times New Roman"/>
          <w:color w:val="000000" w:themeColor="text1"/>
          <w:sz w:val="24"/>
          <w:szCs w:val="24"/>
        </w:rPr>
        <w:t>NPOO</w:t>
      </w:r>
      <w:r>
        <w:rPr>
          <w:rFonts w:ascii="Times New Roman" w:eastAsia="Times New Roman" w:hAnsi="Times New Roman" w:cs="Times New Roman"/>
          <w:color w:val="000000" w:themeColor="text1"/>
          <w:sz w:val="24"/>
          <w:szCs w:val="24"/>
        </w:rPr>
        <w:t xml:space="preserve"> 2021-2026)</w:t>
      </w:r>
      <w:r w:rsidRPr="004D3BB9">
        <w:rPr>
          <w:rFonts w:ascii="Times New Roman" w:eastAsia="Times New Roman" w:hAnsi="Times New Roman" w:cs="Times New Roman"/>
          <w:color w:val="000000" w:themeColor="text1"/>
          <w:sz w:val="24"/>
          <w:szCs w:val="24"/>
        </w:rPr>
        <w:t>.</w:t>
      </w:r>
      <w:r w:rsidR="00AB6A89">
        <w:rPr>
          <w:rFonts w:ascii="Times New Roman" w:eastAsia="Times New Roman" w:hAnsi="Times New Roman" w:cs="Times New Roman"/>
          <w:color w:val="000000" w:themeColor="text1"/>
          <w:sz w:val="24"/>
          <w:szCs w:val="24"/>
        </w:rPr>
        <w:t xml:space="preserve"> Ugovorena sredstva za Institut za fiziku financirana iz NPOO-a su u iznosu od </w:t>
      </w:r>
      <w:r w:rsidR="00AB6A89" w:rsidRPr="00AB6A89">
        <w:rPr>
          <w:rFonts w:ascii="Times New Roman" w:eastAsia="Times New Roman" w:hAnsi="Times New Roman" w:cs="Times New Roman"/>
          <w:color w:val="000000" w:themeColor="text1"/>
          <w:sz w:val="24"/>
          <w:szCs w:val="24"/>
        </w:rPr>
        <w:t>272.798,10</w:t>
      </w:r>
      <w:r w:rsidR="00AB6A89">
        <w:rPr>
          <w:rFonts w:ascii="Times New Roman" w:eastAsia="Times New Roman" w:hAnsi="Times New Roman" w:cs="Times New Roman"/>
          <w:color w:val="000000" w:themeColor="text1"/>
          <w:sz w:val="24"/>
          <w:szCs w:val="24"/>
        </w:rPr>
        <w:t xml:space="preserve"> eur.</w:t>
      </w:r>
    </w:p>
    <w:p w14:paraId="2DE8EB9F" w14:textId="77777777" w:rsidR="00516ACD" w:rsidRDefault="008A4474" w:rsidP="00516ACD">
      <w:pPr>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Prihod ostvaren iz sredstava NPOO-a u 2023. godini je u iznosu od </w:t>
      </w:r>
      <w:r w:rsidR="00AB6A89">
        <w:rPr>
          <w:rFonts w:ascii="Times New Roman" w:eastAsia="Times New Roman" w:hAnsi="Times New Roman" w:cs="Times New Roman"/>
          <w:color w:val="000000" w:themeColor="text1"/>
          <w:sz w:val="24"/>
          <w:szCs w:val="24"/>
        </w:rPr>
        <w:t xml:space="preserve">177.318,77 eur. Ukupni troškovi projekta u 2023. su u iznosu od </w:t>
      </w:r>
      <w:r w:rsidR="00516ACD">
        <w:rPr>
          <w:rFonts w:ascii="Times New Roman" w:eastAsia="Times New Roman" w:hAnsi="Times New Roman" w:cs="Times New Roman"/>
          <w:color w:val="000000" w:themeColor="text1"/>
          <w:sz w:val="24"/>
          <w:szCs w:val="24"/>
        </w:rPr>
        <w:t xml:space="preserve">86.250,44 eura, troškovi plaća i materijalnih prava u iznosu 11.130,17 eura, troškovi nabave materijala i dijelova  za tekuće i investicijsko održavanje </w:t>
      </w:r>
      <w:r w:rsidR="00516ACD" w:rsidRPr="009908B7">
        <w:rPr>
          <w:rFonts w:ascii="Times New Roman" w:eastAsia="Times New Roman" w:hAnsi="Times New Roman" w:cs="Times New Roman"/>
          <w:color w:val="000000" w:themeColor="text1"/>
          <w:sz w:val="24"/>
          <w:szCs w:val="24"/>
        </w:rPr>
        <w:t xml:space="preserve">u iznosu </w:t>
      </w:r>
      <w:r w:rsidR="00516ACD">
        <w:rPr>
          <w:rFonts w:ascii="Times New Roman" w:eastAsia="Times New Roman" w:hAnsi="Times New Roman" w:cs="Times New Roman"/>
          <w:color w:val="000000" w:themeColor="text1"/>
          <w:sz w:val="24"/>
          <w:szCs w:val="24"/>
        </w:rPr>
        <w:t xml:space="preserve">od 34.263,96 eura, usluge tekućeg i investicijskog održavanja u iznosu od 31.322,50 eura. </w:t>
      </w:r>
    </w:p>
    <w:p w14:paraId="2E70F7E1" w14:textId="7B0BF146" w:rsidR="008A4474" w:rsidRDefault="008A4474" w:rsidP="0047725A">
      <w:pPr>
        <w:pStyle w:val="ListParagraph"/>
        <w:jc w:val="both"/>
        <w:rPr>
          <w:rFonts w:ascii="Times New Roman" w:eastAsia="Times New Roman" w:hAnsi="Times New Roman" w:cs="Times New Roman"/>
          <w:color w:val="000000" w:themeColor="text1"/>
          <w:sz w:val="24"/>
          <w:szCs w:val="24"/>
        </w:rPr>
      </w:pPr>
    </w:p>
    <w:p w14:paraId="6F60DECA" w14:textId="21250BF2" w:rsidR="001C5A35" w:rsidRDefault="001C5A35" w:rsidP="0047725A">
      <w:pPr>
        <w:pStyle w:val="ListParagraph"/>
        <w:jc w:val="both"/>
        <w:rPr>
          <w:rFonts w:ascii="Times New Roman" w:eastAsia="Times New Roman" w:hAnsi="Times New Roman" w:cs="Times New Roman"/>
          <w:color w:val="000000" w:themeColor="text1"/>
          <w:sz w:val="24"/>
          <w:szCs w:val="24"/>
        </w:rPr>
      </w:pPr>
    </w:p>
    <w:p w14:paraId="2547F438" w14:textId="77660AF2" w:rsidR="00AB6A89" w:rsidRDefault="00AB6A89" w:rsidP="0047725A">
      <w:pPr>
        <w:pStyle w:val="ListParagraph"/>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Korisnik bespovratnih sredstava za projekt AI and Gaming EDIH je </w:t>
      </w:r>
      <w:r w:rsidRPr="00AB6A89">
        <w:rPr>
          <w:rFonts w:ascii="Times New Roman" w:eastAsia="Times New Roman" w:hAnsi="Times New Roman" w:cs="Times New Roman"/>
          <w:color w:val="000000" w:themeColor="text1"/>
          <w:sz w:val="24"/>
          <w:szCs w:val="24"/>
        </w:rPr>
        <w:t>Regionalni koordinator Sisačko-moslavačke županije</w:t>
      </w:r>
      <w:r>
        <w:rPr>
          <w:rFonts w:ascii="Times New Roman" w:eastAsia="Times New Roman" w:hAnsi="Times New Roman" w:cs="Times New Roman"/>
          <w:color w:val="000000" w:themeColor="text1"/>
          <w:sz w:val="24"/>
          <w:szCs w:val="24"/>
        </w:rPr>
        <w:t>, a partneri na projektu su:</w:t>
      </w:r>
    </w:p>
    <w:p w14:paraId="4E8C12BE" w14:textId="444F6DFA" w:rsidR="00AB6A89" w:rsidRDefault="00AB6A89" w:rsidP="00AB6A89">
      <w:pPr>
        <w:pStyle w:val="ListParagraph"/>
        <w:numPr>
          <w:ilvl w:val="0"/>
          <w:numId w:val="3"/>
        </w:numPr>
        <w:jc w:val="both"/>
        <w:rPr>
          <w:rFonts w:ascii="Times New Roman" w:eastAsia="Times New Roman" w:hAnsi="Times New Roman" w:cs="Times New Roman"/>
          <w:color w:val="000000" w:themeColor="text1"/>
          <w:sz w:val="24"/>
          <w:szCs w:val="24"/>
        </w:rPr>
      </w:pPr>
      <w:r w:rsidRPr="00AB6A89">
        <w:rPr>
          <w:rFonts w:ascii="Times New Roman" w:eastAsia="Times New Roman" w:hAnsi="Times New Roman" w:cs="Times New Roman"/>
          <w:color w:val="000000" w:themeColor="text1"/>
          <w:sz w:val="24"/>
          <w:szCs w:val="24"/>
        </w:rPr>
        <w:t xml:space="preserve">Razvojna agencija </w:t>
      </w:r>
      <w:r>
        <w:rPr>
          <w:rFonts w:ascii="Times New Roman" w:eastAsia="Times New Roman" w:hAnsi="Times New Roman" w:cs="Times New Roman"/>
          <w:color w:val="000000" w:themeColor="text1"/>
          <w:sz w:val="24"/>
          <w:szCs w:val="24"/>
        </w:rPr>
        <w:t>S</w:t>
      </w:r>
      <w:r w:rsidRPr="00AB6A89">
        <w:rPr>
          <w:rFonts w:ascii="Times New Roman" w:eastAsia="Times New Roman" w:hAnsi="Times New Roman" w:cs="Times New Roman"/>
          <w:color w:val="000000" w:themeColor="text1"/>
          <w:sz w:val="24"/>
          <w:szCs w:val="24"/>
        </w:rPr>
        <w:t>isa</w:t>
      </w:r>
      <w:r>
        <w:rPr>
          <w:rFonts w:ascii="Times New Roman" w:eastAsia="Times New Roman" w:hAnsi="Times New Roman" w:cs="Times New Roman"/>
          <w:color w:val="000000" w:themeColor="text1"/>
          <w:sz w:val="24"/>
          <w:szCs w:val="24"/>
        </w:rPr>
        <w:t>č</w:t>
      </w:r>
      <w:r w:rsidRPr="00AB6A89">
        <w:rPr>
          <w:rFonts w:ascii="Times New Roman" w:eastAsia="Times New Roman" w:hAnsi="Times New Roman" w:cs="Times New Roman"/>
          <w:color w:val="000000" w:themeColor="text1"/>
          <w:sz w:val="24"/>
          <w:szCs w:val="24"/>
        </w:rPr>
        <w:t>ko-moslava</w:t>
      </w:r>
      <w:r>
        <w:rPr>
          <w:rFonts w:ascii="Times New Roman" w:eastAsia="Times New Roman" w:hAnsi="Times New Roman" w:cs="Times New Roman"/>
          <w:color w:val="000000" w:themeColor="text1"/>
          <w:sz w:val="24"/>
          <w:szCs w:val="24"/>
        </w:rPr>
        <w:t>č</w:t>
      </w:r>
      <w:r w:rsidRPr="00AB6A89">
        <w:rPr>
          <w:rFonts w:ascii="Times New Roman" w:eastAsia="Times New Roman" w:hAnsi="Times New Roman" w:cs="Times New Roman"/>
          <w:color w:val="000000" w:themeColor="text1"/>
          <w:sz w:val="24"/>
          <w:szCs w:val="24"/>
        </w:rPr>
        <w:t xml:space="preserve">ke </w:t>
      </w:r>
      <w:r>
        <w:rPr>
          <w:rFonts w:ascii="Times New Roman" w:eastAsia="Times New Roman" w:hAnsi="Times New Roman" w:cs="Times New Roman"/>
          <w:color w:val="000000" w:themeColor="text1"/>
          <w:sz w:val="24"/>
          <w:szCs w:val="24"/>
        </w:rPr>
        <w:t>Ž</w:t>
      </w:r>
      <w:r w:rsidRPr="00AB6A89">
        <w:rPr>
          <w:rFonts w:ascii="Times New Roman" w:eastAsia="Times New Roman" w:hAnsi="Times New Roman" w:cs="Times New Roman"/>
          <w:color w:val="000000" w:themeColor="text1"/>
          <w:sz w:val="24"/>
          <w:szCs w:val="24"/>
        </w:rPr>
        <w:t xml:space="preserve">upanije </w:t>
      </w:r>
      <w:r>
        <w:rPr>
          <w:rFonts w:ascii="Times New Roman" w:eastAsia="Times New Roman" w:hAnsi="Times New Roman" w:cs="Times New Roman"/>
          <w:color w:val="000000" w:themeColor="text1"/>
          <w:sz w:val="24"/>
          <w:szCs w:val="24"/>
        </w:rPr>
        <w:t>SI-MO-RA</w:t>
      </w:r>
      <w:r w:rsidRPr="00AB6A89">
        <w:rPr>
          <w:rFonts w:ascii="Times New Roman" w:eastAsia="Times New Roman" w:hAnsi="Times New Roman" w:cs="Times New Roman"/>
          <w:color w:val="000000" w:themeColor="text1"/>
          <w:sz w:val="24"/>
          <w:szCs w:val="24"/>
        </w:rPr>
        <w:t xml:space="preserve"> d</w:t>
      </w:r>
      <w:r>
        <w:rPr>
          <w:rFonts w:ascii="Times New Roman" w:eastAsia="Times New Roman" w:hAnsi="Times New Roman" w:cs="Times New Roman"/>
          <w:color w:val="000000" w:themeColor="text1"/>
          <w:sz w:val="24"/>
          <w:szCs w:val="24"/>
        </w:rPr>
        <w:t>.</w:t>
      </w:r>
      <w:r w:rsidRPr="00AB6A89">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w:t>
      </w:r>
      <w:r w:rsidRPr="00AB6A89">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w:t>
      </w:r>
      <w:r w:rsidRPr="00AB6A89">
        <w:rPr>
          <w:rFonts w:ascii="Times New Roman" w:eastAsia="Times New Roman" w:hAnsi="Times New Roman" w:cs="Times New Roman"/>
          <w:color w:val="000000" w:themeColor="text1"/>
          <w:sz w:val="24"/>
          <w:szCs w:val="24"/>
        </w:rPr>
        <w:t xml:space="preserve"> </w:t>
      </w:r>
    </w:p>
    <w:p w14:paraId="1470CACB" w14:textId="77777777" w:rsidR="00AB6A89" w:rsidRDefault="00AB6A89" w:rsidP="00AB6A89">
      <w:pPr>
        <w:pStyle w:val="ListParagraph"/>
        <w:numPr>
          <w:ilvl w:val="0"/>
          <w:numId w:val="3"/>
        </w:numPr>
        <w:jc w:val="both"/>
        <w:rPr>
          <w:rFonts w:ascii="Times New Roman" w:eastAsia="Times New Roman" w:hAnsi="Times New Roman" w:cs="Times New Roman"/>
          <w:color w:val="000000" w:themeColor="text1"/>
          <w:sz w:val="24"/>
          <w:szCs w:val="24"/>
        </w:rPr>
      </w:pPr>
      <w:r w:rsidRPr="00AB6A89">
        <w:rPr>
          <w:rFonts w:ascii="Times New Roman" w:eastAsia="Times New Roman" w:hAnsi="Times New Roman" w:cs="Times New Roman"/>
          <w:color w:val="000000" w:themeColor="text1"/>
          <w:sz w:val="24"/>
          <w:szCs w:val="24"/>
        </w:rPr>
        <w:t xml:space="preserve">Sveučilište u </w:t>
      </w:r>
      <w:r>
        <w:rPr>
          <w:rFonts w:ascii="Times New Roman" w:eastAsia="Times New Roman" w:hAnsi="Times New Roman" w:cs="Times New Roman"/>
          <w:color w:val="000000" w:themeColor="text1"/>
          <w:sz w:val="24"/>
          <w:szCs w:val="24"/>
        </w:rPr>
        <w:t>Z</w:t>
      </w:r>
      <w:r w:rsidRPr="00AB6A89">
        <w:rPr>
          <w:rFonts w:ascii="Times New Roman" w:eastAsia="Times New Roman" w:hAnsi="Times New Roman" w:cs="Times New Roman"/>
          <w:color w:val="000000" w:themeColor="text1"/>
          <w:sz w:val="24"/>
          <w:szCs w:val="24"/>
        </w:rPr>
        <w:t xml:space="preserve">agrebu, </w:t>
      </w:r>
      <w:r>
        <w:rPr>
          <w:rFonts w:ascii="Times New Roman" w:eastAsia="Times New Roman" w:hAnsi="Times New Roman" w:cs="Times New Roman"/>
          <w:color w:val="000000" w:themeColor="text1"/>
          <w:sz w:val="24"/>
          <w:szCs w:val="24"/>
        </w:rPr>
        <w:t>F</w:t>
      </w:r>
      <w:r w:rsidRPr="00AB6A89">
        <w:rPr>
          <w:rFonts w:ascii="Times New Roman" w:eastAsia="Times New Roman" w:hAnsi="Times New Roman" w:cs="Times New Roman"/>
          <w:color w:val="000000" w:themeColor="text1"/>
          <w:sz w:val="24"/>
          <w:szCs w:val="24"/>
        </w:rPr>
        <w:t>akultet organizacije i informatike</w:t>
      </w:r>
    </w:p>
    <w:p w14:paraId="6F818D6E" w14:textId="77777777" w:rsidR="00AB6A89" w:rsidRDefault="00AB6A89" w:rsidP="00AB6A89">
      <w:pPr>
        <w:pStyle w:val="ListParagraph"/>
        <w:numPr>
          <w:ilvl w:val="0"/>
          <w:numId w:val="3"/>
        </w:numPr>
        <w:jc w:val="both"/>
        <w:rPr>
          <w:rFonts w:ascii="Times New Roman" w:eastAsia="Times New Roman" w:hAnsi="Times New Roman" w:cs="Times New Roman"/>
          <w:color w:val="000000" w:themeColor="text1"/>
          <w:sz w:val="24"/>
          <w:szCs w:val="24"/>
        </w:rPr>
      </w:pPr>
      <w:r w:rsidRPr="00AB6A89">
        <w:rPr>
          <w:rFonts w:ascii="Times New Roman" w:eastAsia="Times New Roman" w:hAnsi="Times New Roman" w:cs="Times New Roman"/>
          <w:color w:val="000000" w:themeColor="text1"/>
          <w:sz w:val="24"/>
          <w:szCs w:val="24"/>
        </w:rPr>
        <w:t>Institut za fiziku</w:t>
      </w:r>
    </w:p>
    <w:p w14:paraId="0A9F709A" w14:textId="77777777" w:rsidR="00AB6A89" w:rsidRDefault="00AB6A89" w:rsidP="00AB6A89">
      <w:pPr>
        <w:pStyle w:val="ListParagraph"/>
        <w:numPr>
          <w:ilvl w:val="0"/>
          <w:numId w:val="3"/>
        </w:numPr>
        <w:jc w:val="both"/>
        <w:rPr>
          <w:rFonts w:ascii="Times New Roman" w:eastAsia="Times New Roman" w:hAnsi="Times New Roman" w:cs="Times New Roman"/>
          <w:color w:val="000000" w:themeColor="text1"/>
          <w:sz w:val="24"/>
          <w:szCs w:val="24"/>
        </w:rPr>
      </w:pPr>
      <w:r w:rsidRPr="00AB6A89">
        <w:rPr>
          <w:rFonts w:ascii="Times New Roman" w:eastAsia="Times New Roman" w:hAnsi="Times New Roman" w:cs="Times New Roman"/>
          <w:color w:val="000000" w:themeColor="text1"/>
          <w:sz w:val="24"/>
          <w:szCs w:val="24"/>
        </w:rPr>
        <w:t>Veleu</w:t>
      </w:r>
      <w:r>
        <w:rPr>
          <w:rFonts w:ascii="Times New Roman" w:eastAsia="Times New Roman" w:hAnsi="Times New Roman" w:cs="Times New Roman"/>
          <w:color w:val="000000" w:themeColor="text1"/>
          <w:sz w:val="24"/>
          <w:szCs w:val="24"/>
        </w:rPr>
        <w:t>č</w:t>
      </w:r>
      <w:r w:rsidRPr="00AB6A89">
        <w:rPr>
          <w:rFonts w:ascii="Times New Roman" w:eastAsia="Times New Roman" w:hAnsi="Times New Roman" w:cs="Times New Roman"/>
          <w:color w:val="000000" w:themeColor="text1"/>
          <w:sz w:val="24"/>
          <w:szCs w:val="24"/>
        </w:rPr>
        <w:t>ili</w:t>
      </w:r>
      <w:r>
        <w:rPr>
          <w:rFonts w:ascii="Times New Roman" w:eastAsia="Times New Roman" w:hAnsi="Times New Roman" w:cs="Times New Roman"/>
          <w:color w:val="000000" w:themeColor="text1"/>
          <w:sz w:val="24"/>
          <w:szCs w:val="24"/>
        </w:rPr>
        <w:t>š</w:t>
      </w:r>
      <w:r w:rsidRPr="00AB6A89">
        <w:rPr>
          <w:rFonts w:ascii="Times New Roman" w:eastAsia="Times New Roman" w:hAnsi="Times New Roman" w:cs="Times New Roman"/>
          <w:color w:val="000000" w:themeColor="text1"/>
          <w:sz w:val="24"/>
          <w:szCs w:val="24"/>
        </w:rPr>
        <w:t xml:space="preserve">te </w:t>
      </w:r>
      <w:r>
        <w:rPr>
          <w:rFonts w:ascii="Times New Roman" w:eastAsia="Times New Roman" w:hAnsi="Times New Roman" w:cs="Times New Roman"/>
          <w:color w:val="000000" w:themeColor="text1"/>
          <w:sz w:val="24"/>
          <w:szCs w:val="24"/>
        </w:rPr>
        <w:t>PAR</w:t>
      </w:r>
    </w:p>
    <w:p w14:paraId="032A0994" w14:textId="77777777" w:rsidR="00AB6A89" w:rsidRDefault="00AB6A89" w:rsidP="00AB6A89">
      <w:pPr>
        <w:pStyle w:val="ListParagraph"/>
        <w:numPr>
          <w:ilvl w:val="0"/>
          <w:numId w:val="3"/>
        </w:numPr>
        <w:jc w:val="both"/>
        <w:rPr>
          <w:rFonts w:ascii="Times New Roman" w:eastAsia="Times New Roman" w:hAnsi="Times New Roman" w:cs="Times New Roman"/>
          <w:color w:val="000000" w:themeColor="text1"/>
          <w:sz w:val="24"/>
          <w:szCs w:val="24"/>
        </w:rPr>
      </w:pPr>
      <w:r w:rsidRPr="00AB6A89">
        <w:rPr>
          <w:rFonts w:ascii="Times New Roman" w:eastAsia="Times New Roman" w:hAnsi="Times New Roman" w:cs="Times New Roman"/>
          <w:color w:val="000000" w:themeColor="text1"/>
          <w:sz w:val="24"/>
          <w:szCs w:val="24"/>
        </w:rPr>
        <w:t>Hashnet d.o.o.</w:t>
      </w:r>
    </w:p>
    <w:p w14:paraId="2A88E2E5" w14:textId="13963496" w:rsidR="009908B7" w:rsidRDefault="009908B7" w:rsidP="009908B7">
      <w:pPr>
        <w:pStyle w:val="ListParagraph"/>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Fast Lane</w:t>
      </w:r>
      <w:r w:rsidR="00AB6A89" w:rsidRPr="00AB6A89">
        <w:rPr>
          <w:rFonts w:ascii="Times New Roman" w:eastAsia="Times New Roman" w:hAnsi="Times New Roman" w:cs="Times New Roman"/>
          <w:color w:val="000000" w:themeColor="text1"/>
          <w:sz w:val="24"/>
          <w:szCs w:val="24"/>
        </w:rPr>
        <w:t>, svetovanje in izobrazevanje d</w:t>
      </w:r>
      <w:r w:rsidR="00AB6A89">
        <w:rPr>
          <w:rFonts w:ascii="Times New Roman" w:eastAsia="Times New Roman" w:hAnsi="Times New Roman" w:cs="Times New Roman"/>
          <w:color w:val="000000" w:themeColor="text1"/>
          <w:sz w:val="24"/>
          <w:szCs w:val="24"/>
        </w:rPr>
        <w:t>.</w:t>
      </w:r>
      <w:r w:rsidR="00AB6A89" w:rsidRPr="00AB6A89">
        <w:rPr>
          <w:rFonts w:ascii="Times New Roman" w:eastAsia="Times New Roman" w:hAnsi="Times New Roman" w:cs="Times New Roman"/>
          <w:color w:val="000000" w:themeColor="text1"/>
          <w:sz w:val="24"/>
          <w:szCs w:val="24"/>
        </w:rPr>
        <w:t>o</w:t>
      </w:r>
      <w:r w:rsidR="00AB6A89">
        <w:rPr>
          <w:rFonts w:ascii="Times New Roman" w:eastAsia="Times New Roman" w:hAnsi="Times New Roman" w:cs="Times New Roman"/>
          <w:color w:val="000000" w:themeColor="text1"/>
          <w:sz w:val="24"/>
          <w:szCs w:val="24"/>
        </w:rPr>
        <w:t>.</w:t>
      </w:r>
      <w:r w:rsidR="00AB6A89" w:rsidRPr="00AB6A89">
        <w:rPr>
          <w:rFonts w:ascii="Times New Roman" w:eastAsia="Times New Roman" w:hAnsi="Times New Roman" w:cs="Times New Roman"/>
          <w:color w:val="000000" w:themeColor="text1"/>
          <w:sz w:val="24"/>
          <w:szCs w:val="24"/>
        </w:rPr>
        <w:t>o</w:t>
      </w:r>
    </w:p>
    <w:p w14:paraId="06DED690" w14:textId="363AF0EE" w:rsidR="00AB6A89" w:rsidRDefault="00AB6A89" w:rsidP="009908B7">
      <w:pPr>
        <w:pStyle w:val="ListParagraph"/>
        <w:numPr>
          <w:ilvl w:val="0"/>
          <w:numId w:val="3"/>
        </w:numPr>
        <w:jc w:val="both"/>
        <w:rPr>
          <w:rFonts w:ascii="Times New Roman" w:eastAsia="Times New Roman" w:hAnsi="Times New Roman" w:cs="Times New Roman"/>
          <w:color w:val="000000" w:themeColor="text1"/>
          <w:sz w:val="24"/>
          <w:szCs w:val="24"/>
        </w:rPr>
      </w:pPr>
      <w:r w:rsidRPr="009908B7">
        <w:rPr>
          <w:rFonts w:ascii="Times New Roman" w:eastAsia="Times New Roman" w:hAnsi="Times New Roman" w:cs="Times New Roman"/>
          <w:color w:val="000000" w:themeColor="text1"/>
          <w:sz w:val="24"/>
          <w:szCs w:val="24"/>
        </w:rPr>
        <w:t>Lipička razvojna i turistička agencija Lira d.o.o. (AICL) – Centar umjetne inteligencije</w:t>
      </w:r>
    </w:p>
    <w:p w14:paraId="5338BDD3" w14:textId="13EC332C" w:rsidR="009908B7" w:rsidRPr="009908B7" w:rsidRDefault="009908B7" w:rsidP="009908B7">
      <w:pPr>
        <w:ind w:left="720"/>
        <w:jc w:val="both"/>
        <w:rPr>
          <w:rFonts w:ascii="Times New Roman" w:eastAsia="Times New Roman" w:hAnsi="Times New Roman" w:cs="Times New Roman"/>
          <w:color w:val="000000" w:themeColor="text1"/>
          <w:sz w:val="24"/>
          <w:szCs w:val="24"/>
        </w:rPr>
      </w:pPr>
      <w:r w:rsidRPr="009908B7">
        <w:rPr>
          <w:rFonts w:ascii="Times New Roman" w:eastAsia="Times New Roman" w:hAnsi="Times New Roman" w:cs="Times New Roman"/>
          <w:color w:val="000000" w:themeColor="text1"/>
          <w:sz w:val="24"/>
          <w:szCs w:val="24"/>
        </w:rPr>
        <w:t>Ukupna vrijednost projekta je u iznosu 2.370.768,98 EUR, od čega se 50% sufinancira iz Programa Digitalna Europa pri Europskoj komisiji, a sufinanciranje u iznosu od 50% je iz Nacionalnog plana opravka i otpornosti (NPOO 2021-2026). Ugovorena sredstva za Institut za fiziku financirana iz NPOO-a su u iznosu od 138.709.98</w:t>
      </w:r>
      <w:r>
        <w:rPr>
          <w:rFonts w:ascii="Times New Roman" w:eastAsia="Times New Roman" w:hAnsi="Times New Roman" w:cs="Times New Roman"/>
          <w:color w:val="000000" w:themeColor="text1"/>
          <w:sz w:val="24"/>
          <w:szCs w:val="24"/>
        </w:rPr>
        <w:t xml:space="preserve"> </w:t>
      </w:r>
      <w:r w:rsidRPr="009908B7">
        <w:rPr>
          <w:rFonts w:ascii="Times New Roman" w:eastAsia="Times New Roman" w:hAnsi="Times New Roman" w:cs="Times New Roman"/>
          <w:color w:val="000000" w:themeColor="text1"/>
          <w:sz w:val="24"/>
          <w:szCs w:val="24"/>
        </w:rPr>
        <w:t>eur.</w:t>
      </w:r>
    </w:p>
    <w:p w14:paraId="42D73C2A" w14:textId="10FB3AFD" w:rsidR="009908B7" w:rsidRDefault="009908B7" w:rsidP="009908B7">
      <w:pPr>
        <w:ind w:left="720"/>
        <w:jc w:val="both"/>
        <w:rPr>
          <w:rFonts w:ascii="Times New Roman" w:eastAsia="Times New Roman" w:hAnsi="Times New Roman" w:cs="Times New Roman"/>
          <w:color w:val="000000" w:themeColor="text1"/>
          <w:sz w:val="24"/>
          <w:szCs w:val="24"/>
        </w:rPr>
      </w:pPr>
      <w:r w:rsidRPr="009908B7">
        <w:rPr>
          <w:rFonts w:ascii="Times New Roman" w:eastAsia="Times New Roman" w:hAnsi="Times New Roman" w:cs="Times New Roman"/>
          <w:color w:val="000000" w:themeColor="text1"/>
          <w:sz w:val="24"/>
          <w:szCs w:val="24"/>
        </w:rPr>
        <w:t xml:space="preserve">Prihod ostvaren iz sredstava NPOO-a u 2023. godini je u iznosu od </w:t>
      </w:r>
      <w:r>
        <w:rPr>
          <w:rFonts w:ascii="Times New Roman" w:eastAsia="Times New Roman" w:hAnsi="Times New Roman" w:cs="Times New Roman"/>
          <w:color w:val="000000" w:themeColor="text1"/>
          <w:sz w:val="24"/>
          <w:szCs w:val="24"/>
        </w:rPr>
        <w:t>90.161,49</w:t>
      </w:r>
      <w:r w:rsidRPr="009908B7">
        <w:rPr>
          <w:rFonts w:ascii="Times New Roman" w:eastAsia="Times New Roman" w:hAnsi="Times New Roman" w:cs="Times New Roman"/>
          <w:color w:val="000000" w:themeColor="text1"/>
          <w:sz w:val="24"/>
          <w:szCs w:val="24"/>
        </w:rPr>
        <w:t xml:space="preserve"> eur. Ukupni troškovi projekta u 2023. su u iznosu od </w:t>
      </w:r>
      <w:r w:rsidR="00516ACD">
        <w:rPr>
          <w:rFonts w:ascii="Times New Roman" w:eastAsia="Times New Roman" w:hAnsi="Times New Roman" w:cs="Times New Roman"/>
          <w:color w:val="000000" w:themeColor="text1"/>
          <w:sz w:val="24"/>
          <w:szCs w:val="24"/>
        </w:rPr>
        <w:t>24.202,20 eura. Od toga troškovi na plaće i ostala materijalna prava zaposlenika iznose 15.227,32 eura, rashodi za službena putovanja iznose 456,87 eure te rashodi za materijal i dijelove za tekuće i investicijsko održavanje iznose 8.517,45 eura.</w:t>
      </w:r>
    </w:p>
    <w:p w14:paraId="4D81486D" w14:textId="70136629" w:rsidR="009908B7" w:rsidRDefault="009908B7" w:rsidP="009908B7">
      <w:pPr>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Projekt </w:t>
      </w:r>
      <w:r w:rsidRPr="00F94B67">
        <w:rPr>
          <w:rFonts w:ascii="Times New Roman" w:eastAsia="Times New Roman" w:hAnsi="Times New Roman" w:cs="Times New Roman"/>
          <w:color w:val="000000" w:themeColor="text1"/>
          <w:sz w:val="24"/>
          <w:szCs w:val="24"/>
        </w:rPr>
        <w:t>Sinteza naprednih nanočestica i primjene u fotokatalizi i tekstilnim materijalima (NanoCaTex)</w:t>
      </w:r>
      <w:r>
        <w:rPr>
          <w:rFonts w:ascii="Times New Roman" w:eastAsia="Times New Roman" w:hAnsi="Times New Roman" w:cs="Times New Roman"/>
          <w:color w:val="000000" w:themeColor="text1"/>
          <w:sz w:val="24"/>
          <w:szCs w:val="24"/>
        </w:rPr>
        <w:t xml:space="preserve"> financiran je iz programa Hrvatske zaklade za znanost pod nazivom </w:t>
      </w:r>
      <w:r w:rsidRPr="009908B7">
        <w:rPr>
          <w:rFonts w:ascii="Times New Roman" w:eastAsia="Times New Roman" w:hAnsi="Times New Roman" w:cs="Times New Roman"/>
          <w:color w:val="000000" w:themeColor="text1"/>
          <w:sz w:val="24"/>
          <w:szCs w:val="24"/>
        </w:rPr>
        <w:t>Program suradnje s hrvatskim znanstvenicima u dijaspori ¨ZNANSTVENA SURADNJA˝</w:t>
      </w:r>
      <w:r>
        <w:rPr>
          <w:rFonts w:ascii="Times New Roman" w:eastAsia="Times New Roman" w:hAnsi="Times New Roman" w:cs="Times New Roman"/>
          <w:color w:val="000000" w:themeColor="text1"/>
          <w:sz w:val="24"/>
          <w:szCs w:val="24"/>
        </w:rPr>
        <w:t xml:space="preserve">, </w:t>
      </w:r>
      <w:r w:rsidRPr="009908B7">
        <w:rPr>
          <w:rFonts w:ascii="Times New Roman" w:eastAsia="Times New Roman" w:hAnsi="Times New Roman" w:cs="Times New Roman"/>
          <w:color w:val="000000" w:themeColor="text1"/>
          <w:sz w:val="24"/>
          <w:szCs w:val="24"/>
        </w:rPr>
        <w:t>financiran iz Europskog socijalnog fonda u okviru Operativnog programa „Učinkoviti ljudski potencijali 2014.-2020.“.</w:t>
      </w:r>
      <w:r>
        <w:rPr>
          <w:rFonts w:ascii="Times New Roman" w:eastAsia="Times New Roman" w:hAnsi="Times New Roman" w:cs="Times New Roman"/>
          <w:color w:val="000000" w:themeColor="text1"/>
          <w:sz w:val="24"/>
          <w:szCs w:val="24"/>
        </w:rPr>
        <w:t xml:space="preserve"> Razdoblje prihvatljivosti izdataka na projektu bilo je do 31.10.2022. stoga u 2023. godini nije bilo troškova na projektu, a u 2023. godini ostvareni su ukupni prihodi u iznosu </w:t>
      </w:r>
      <w:r w:rsidR="00FE7B5D">
        <w:rPr>
          <w:rFonts w:ascii="Times New Roman" w:eastAsia="Times New Roman" w:hAnsi="Times New Roman" w:cs="Times New Roman"/>
          <w:color w:val="000000" w:themeColor="text1"/>
          <w:sz w:val="24"/>
          <w:szCs w:val="24"/>
        </w:rPr>
        <w:t>70.749,84</w:t>
      </w:r>
      <w:r>
        <w:rPr>
          <w:rFonts w:ascii="Times New Roman" w:eastAsia="Times New Roman" w:hAnsi="Times New Roman" w:cs="Times New Roman"/>
          <w:color w:val="000000" w:themeColor="text1"/>
          <w:sz w:val="24"/>
          <w:szCs w:val="24"/>
        </w:rPr>
        <w:t xml:space="preserve"> eur</w:t>
      </w:r>
      <w:r w:rsidR="00873F0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 nadoknadu plaćenih prihvatljivih troškova koji su nastali u 2022. godini.</w:t>
      </w:r>
    </w:p>
    <w:p w14:paraId="11B193B0" w14:textId="77777777" w:rsidR="009908B7" w:rsidRPr="009908B7" w:rsidRDefault="009908B7" w:rsidP="009908B7">
      <w:pPr>
        <w:ind w:left="720"/>
        <w:jc w:val="both"/>
        <w:rPr>
          <w:rFonts w:ascii="Times New Roman" w:eastAsia="Times New Roman" w:hAnsi="Times New Roman" w:cs="Times New Roman"/>
          <w:color w:val="000000" w:themeColor="text1"/>
          <w:sz w:val="24"/>
          <w:szCs w:val="24"/>
        </w:rPr>
      </w:pPr>
    </w:p>
    <w:p w14:paraId="0B1DC86E" w14:textId="77777777" w:rsidR="00AB6A89" w:rsidRDefault="00AB6A89" w:rsidP="0047725A">
      <w:pPr>
        <w:pStyle w:val="ListParagraph"/>
        <w:jc w:val="both"/>
        <w:rPr>
          <w:rFonts w:ascii="Times New Roman" w:eastAsia="Times New Roman" w:hAnsi="Times New Roman" w:cs="Times New Roman"/>
          <w:color w:val="000000" w:themeColor="text1"/>
          <w:sz w:val="24"/>
          <w:szCs w:val="24"/>
        </w:rPr>
      </w:pPr>
    </w:p>
    <w:p w14:paraId="368FB434" w14:textId="6D65A90E" w:rsidR="0047725A" w:rsidRPr="00977242" w:rsidRDefault="001776DB" w:rsidP="0047725A">
      <w:pPr>
        <w:pStyle w:val="ListParagraph"/>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Dodatno, Institut za fiziku je 15.12.2022. završio s provedbom projekta </w:t>
      </w:r>
      <w:r w:rsidRPr="001776DB">
        <w:rPr>
          <w:rFonts w:ascii="Times New Roman" w:eastAsia="Times New Roman" w:hAnsi="Times New Roman" w:cs="Times New Roman"/>
          <w:color w:val="000000" w:themeColor="text1"/>
          <w:sz w:val="24"/>
          <w:szCs w:val="24"/>
        </w:rPr>
        <w:t>Kriogeni centar Instituta za fiziku (KaCIF)</w:t>
      </w:r>
      <w:r>
        <w:rPr>
          <w:rFonts w:ascii="Times New Roman" w:eastAsia="Times New Roman" w:hAnsi="Times New Roman" w:cs="Times New Roman"/>
          <w:color w:val="000000" w:themeColor="text1"/>
          <w:sz w:val="24"/>
          <w:szCs w:val="24"/>
        </w:rPr>
        <w:t>. Ugovorena bespovratna sredstva</w:t>
      </w:r>
      <w:r w:rsidR="0047725A" w:rsidRPr="00977242">
        <w:rPr>
          <w:rFonts w:ascii="Times New Roman" w:eastAsia="Times New Roman" w:hAnsi="Times New Roman" w:cs="Times New Roman"/>
          <w:color w:val="000000" w:themeColor="text1"/>
          <w:sz w:val="24"/>
          <w:szCs w:val="24"/>
        </w:rPr>
        <w:t xml:space="preserve"> sukladno ugovoru o dodjeli bespovratnih sredstava </w:t>
      </w:r>
      <w:r>
        <w:rPr>
          <w:rFonts w:ascii="Times New Roman" w:eastAsia="Times New Roman" w:hAnsi="Times New Roman" w:cs="Times New Roman"/>
          <w:color w:val="000000" w:themeColor="text1"/>
          <w:sz w:val="24"/>
          <w:szCs w:val="24"/>
          <w:shd w:val="clear" w:color="auto" w:fill="FFFFFF"/>
        </w:rPr>
        <w:t>iznosila su</w:t>
      </w:r>
      <w:r w:rsidR="0047725A" w:rsidRPr="00977242">
        <w:rPr>
          <w:rFonts w:ascii="Times New Roman" w:eastAsia="Times New Roman" w:hAnsi="Times New Roman" w:cs="Times New Roman"/>
          <w:color w:val="000000" w:themeColor="text1"/>
          <w:sz w:val="24"/>
          <w:szCs w:val="24"/>
          <w:shd w:val="clear" w:color="auto" w:fill="FFFFFF"/>
        </w:rPr>
        <w:t> </w:t>
      </w:r>
      <w:hyperlink r:id="rId6" w:history="1">
        <w:r w:rsidR="0047725A" w:rsidRPr="00977242">
          <w:rPr>
            <w:rFonts w:ascii="Times New Roman" w:eastAsia="Times New Roman" w:hAnsi="Times New Roman" w:cs="Times New Roman"/>
            <w:color w:val="000000" w:themeColor="text1"/>
            <w:sz w:val="24"/>
            <w:szCs w:val="24"/>
          </w:rPr>
          <w:t>5.250.333,76</w:t>
        </w:r>
      </w:hyperlink>
      <w:r w:rsidR="00835021" w:rsidRPr="00977242">
        <w:rPr>
          <w:rFonts w:ascii="Times New Roman" w:eastAsia="Times New Roman" w:hAnsi="Times New Roman" w:cs="Times New Roman"/>
          <w:color w:val="000000" w:themeColor="text1"/>
          <w:sz w:val="24"/>
          <w:szCs w:val="24"/>
        </w:rPr>
        <w:t xml:space="preserve"> eur</w:t>
      </w:r>
      <w:r w:rsidR="0047725A" w:rsidRPr="00977242">
        <w:rPr>
          <w:rFonts w:ascii="Times New Roman" w:eastAsia="Times New Roman" w:hAnsi="Times New Roman" w:cs="Times New Roman"/>
          <w:color w:val="000000" w:themeColor="text1"/>
          <w:sz w:val="24"/>
          <w:szCs w:val="24"/>
        </w:rPr>
        <w:t>. Ukupni prihodi iz izvora 563 za projekt KaCIF do 31.12.2023. iznose 4.540.711,84 eur</w:t>
      </w:r>
      <w:r w:rsidR="00873F07">
        <w:rPr>
          <w:rFonts w:ascii="Times New Roman" w:eastAsia="Times New Roman" w:hAnsi="Times New Roman" w:cs="Times New Roman"/>
          <w:color w:val="000000" w:themeColor="text1"/>
          <w:sz w:val="24"/>
          <w:szCs w:val="24"/>
        </w:rPr>
        <w:t>a</w:t>
      </w:r>
      <w:r w:rsidR="0047725A" w:rsidRPr="00977242">
        <w:rPr>
          <w:rFonts w:ascii="Times New Roman" w:eastAsia="Times New Roman" w:hAnsi="Times New Roman" w:cs="Times New Roman"/>
          <w:color w:val="000000" w:themeColor="text1"/>
          <w:sz w:val="24"/>
          <w:szCs w:val="24"/>
        </w:rPr>
        <w:t>. Tijekom 2023. godine jedini trošak ovog projekta bilo je troša</w:t>
      </w:r>
      <w:r w:rsidR="00B966B2" w:rsidRPr="00977242">
        <w:rPr>
          <w:rFonts w:ascii="Times New Roman" w:eastAsia="Times New Roman" w:hAnsi="Times New Roman" w:cs="Times New Roman"/>
          <w:color w:val="000000" w:themeColor="text1"/>
          <w:sz w:val="24"/>
          <w:szCs w:val="24"/>
        </w:rPr>
        <w:t>k revizije projekta u iznosu</w:t>
      </w:r>
      <w:r w:rsidR="00DB4F51">
        <w:rPr>
          <w:rFonts w:ascii="Times New Roman" w:eastAsia="Times New Roman" w:hAnsi="Times New Roman" w:cs="Times New Roman"/>
          <w:color w:val="000000" w:themeColor="text1"/>
          <w:sz w:val="24"/>
          <w:szCs w:val="24"/>
        </w:rPr>
        <w:t xml:space="preserve"> 4.980,78 eur</w:t>
      </w:r>
      <w:r w:rsidR="00873F07">
        <w:rPr>
          <w:rFonts w:ascii="Times New Roman" w:eastAsia="Times New Roman" w:hAnsi="Times New Roman" w:cs="Times New Roman"/>
          <w:color w:val="000000" w:themeColor="text1"/>
          <w:sz w:val="24"/>
          <w:szCs w:val="24"/>
        </w:rPr>
        <w:t>a</w:t>
      </w:r>
      <w:r w:rsidR="00B966B2" w:rsidRPr="00977242">
        <w:rPr>
          <w:rFonts w:ascii="Times New Roman" w:eastAsia="Times New Roman" w:hAnsi="Times New Roman" w:cs="Times New Roman"/>
          <w:color w:val="000000" w:themeColor="text1"/>
          <w:sz w:val="24"/>
          <w:szCs w:val="24"/>
        </w:rPr>
        <w:t xml:space="preserve">. </w:t>
      </w:r>
    </w:p>
    <w:p w14:paraId="42010B0D" w14:textId="77777777" w:rsidR="00B966B2" w:rsidRPr="00977242" w:rsidRDefault="00B966B2" w:rsidP="0047725A">
      <w:pPr>
        <w:pStyle w:val="ListParagraph"/>
        <w:jc w:val="both"/>
        <w:rPr>
          <w:rFonts w:ascii="Times New Roman" w:eastAsia="Times New Roman" w:hAnsi="Times New Roman" w:cs="Times New Roman"/>
          <w:color w:val="000000" w:themeColor="text1"/>
          <w:sz w:val="24"/>
          <w:szCs w:val="24"/>
        </w:rPr>
      </w:pPr>
    </w:p>
    <w:p w14:paraId="3D11DB99" w14:textId="66665E15" w:rsidR="0047725A" w:rsidRPr="00977242" w:rsidRDefault="00AB6A89" w:rsidP="0047725A">
      <w:pPr>
        <w:pStyle w:val="ListParagraph"/>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Također, </w:t>
      </w:r>
      <w:r w:rsidR="00DB4F51">
        <w:rPr>
          <w:rFonts w:ascii="Times New Roman" w:eastAsia="Times New Roman" w:hAnsi="Times New Roman" w:cs="Times New Roman"/>
          <w:color w:val="000000" w:themeColor="text1"/>
          <w:sz w:val="24"/>
          <w:szCs w:val="24"/>
        </w:rPr>
        <w:t xml:space="preserve">Institut za fiziku je 31.10.2022. godini završio provedbu projekta </w:t>
      </w:r>
      <w:r w:rsidR="00DB4F51" w:rsidRPr="00DB4F51">
        <w:rPr>
          <w:rFonts w:ascii="Times New Roman" w:eastAsia="Times New Roman" w:hAnsi="Times New Roman" w:cs="Times New Roman"/>
          <w:color w:val="000000" w:themeColor="text1"/>
          <w:sz w:val="24"/>
          <w:szCs w:val="24"/>
        </w:rPr>
        <w:t>Dovođenje Instituta za fiziku u stanje prije potresa 22. ožujka 2020.</w:t>
      </w:r>
      <w:r w:rsidR="0047725A" w:rsidRPr="00977242">
        <w:rPr>
          <w:rFonts w:ascii="Times New Roman" w:eastAsia="Times New Roman" w:hAnsi="Times New Roman" w:cs="Times New Roman"/>
          <w:color w:val="000000" w:themeColor="text1"/>
          <w:sz w:val="24"/>
          <w:szCs w:val="24"/>
        </w:rPr>
        <w:t xml:space="preserve">Ukupno ugovorena sredstva </w:t>
      </w:r>
      <w:r w:rsidR="00DB4F51">
        <w:rPr>
          <w:rFonts w:ascii="Times New Roman" w:eastAsia="Times New Roman" w:hAnsi="Times New Roman" w:cs="Times New Roman"/>
          <w:color w:val="000000" w:themeColor="text1"/>
          <w:sz w:val="24"/>
          <w:szCs w:val="24"/>
        </w:rPr>
        <w:t>financirana iz Fonda solidarnosti Europske unije</w:t>
      </w:r>
      <w:r w:rsidR="0047725A" w:rsidRPr="00977242">
        <w:rPr>
          <w:rFonts w:ascii="Times New Roman" w:eastAsia="Times New Roman" w:hAnsi="Times New Roman" w:cs="Times New Roman"/>
          <w:color w:val="000000" w:themeColor="text1"/>
          <w:sz w:val="24"/>
          <w:szCs w:val="24"/>
        </w:rPr>
        <w:t xml:space="preserve"> su sukladno ugovoru o dodjeli </w:t>
      </w:r>
      <w:r w:rsidR="00977242" w:rsidRPr="00977242">
        <w:rPr>
          <w:rFonts w:ascii="Times New Roman" w:eastAsia="Times New Roman" w:hAnsi="Times New Roman" w:cs="Times New Roman"/>
          <w:color w:val="000000" w:themeColor="text1"/>
          <w:sz w:val="24"/>
          <w:szCs w:val="24"/>
        </w:rPr>
        <w:t>bespovratnih</w:t>
      </w:r>
      <w:r w:rsidR="0047725A" w:rsidRPr="00977242">
        <w:rPr>
          <w:rFonts w:ascii="Times New Roman" w:eastAsia="Times New Roman" w:hAnsi="Times New Roman" w:cs="Times New Roman"/>
          <w:color w:val="000000" w:themeColor="text1"/>
          <w:sz w:val="24"/>
          <w:szCs w:val="24"/>
        </w:rPr>
        <w:t xml:space="preserve"> sredst</w:t>
      </w:r>
      <w:r w:rsidR="00835021" w:rsidRPr="00977242">
        <w:rPr>
          <w:rFonts w:ascii="Times New Roman" w:eastAsia="Times New Roman" w:hAnsi="Times New Roman" w:cs="Times New Roman"/>
          <w:color w:val="000000" w:themeColor="text1"/>
          <w:sz w:val="24"/>
          <w:szCs w:val="24"/>
        </w:rPr>
        <w:t>ava u iznosu od 978.250,05 eur</w:t>
      </w:r>
      <w:r w:rsidR="0047725A" w:rsidRPr="00977242">
        <w:rPr>
          <w:rFonts w:ascii="Times New Roman" w:eastAsia="Times New Roman" w:hAnsi="Times New Roman" w:cs="Times New Roman"/>
          <w:color w:val="000000" w:themeColor="text1"/>
          <w:sz w:val="24"/>
          <w:szCs w:val="24"/>
        </w:rPr>
        <w:t>.</w:t>
      </w:r>
      <w:r w:rsidR="00B966B2" w:rsidRPr="00977242">
        <w:rPr>
          <w:rFonts w:ascii="Times New Roman" w:eastAsia="Times New Roman" w:hAnsi="Times New Roman" w:cs="Times New Roman"/>
          <w:color w:val="000000" w:themeColor="text1"/>
          <w:sz w:val="24"/>
          <w:szCs w:val="24"/>
        </w:rPr>
        <w:t xml:space="preserve"> Ukupni prihodi iz izvora 576 </w:t>
      </w:r>
      <w:r w:rsidR="00835021" w:rsidRPr="00977242">
        <w:rPr>
          <w:rFonts w:ascii="Times New Roman" w:eastAsia="Times New Roman" w:hAnsi="Times New Roman" w:cs="Times New Roman"/>
          <w:color w:val="000000" w:themeColor="text1"/>
          <w:sz w:val="24"/>
          <w:szCs w:val="24"/>
        </w:rPr>
        <w:t>Fond solidarnosti EU do 31.12.2023. iznose 8</w:t>
      </w:r>
      <w:r w:rsidR="00873F07">
        <w:rPr>
          <w:rFonts w:ascii="Times New Roman" w:eastAsia="Times New Roman" w:hAnsi="Times New Roman" w:cs="Times New Roman"/>
          <w:color w:val="000000" w:themeColor="text1"/>
          <w:sz w:val="24"/>
          <w:szCs w:val="24"/>
        </w:rPr>
        <w:t>62.766,84</w:t>
      </w:r>
      <w:r w:rsidR="00835021" w:rsidRPr="00977242">
        <w:rPr>
          <w:rFonts w:ascii="Times New Roman" w:eastAsia="Times New Roman" w:hAnsi="Times New Roman" w:cs="Times New Roman"/>
          <w:color w:val="000000" w:themeColor="text1"/>
          <w:sz w:val="24"/>
          <w:szCs w:val="24"/>
        </w:rPr>
        <w:t xml:space="preserve"> eur</w:t>
      </w:r>
      <w:r w:rsidR="00873F07">
        <w:rPr>
          <w:rFonts w:ascii="Times New Roman" w:eastAsia="Times New Roman" w:hAnsi="Times New Roman" w:cs="Times New Roman"/>
          <w:color w:val="000000" w:themeColor="text1"/>
          <w:sz w:val="24"/>
          <w:szCs w:val="24"/>
        </w:rPr>
        <w:t>a</w:t>
      </w:r>
      <w:r w:rsidR="00835021" w:rsidRPr="00977242">
        <w:rPr>
          <w:rFonts w:ascii="Times New Roman" w:eastAsia="Times New Roman" w:hAnsi="Times New Roman" w:cs="Times New Roman"/>
          <w:color w:val="000000" w:themeColor="text1"/>
          <w:sz w:val="24"/>
          <w:szCs w:val="24"/>
        </w:rPr>
        <w:t xml:space="preserve">. </w:t>
      </w:r>
      <w:r w:rsidR="00DB4F51">
        <w:rPr>
          <w:rFonts w:ascii="Times New Roman" w:eastAsia="Times New Roman" w:hAnsi="Times New Roman" w:cs="Times New Roman"/>
          <w:color w:val="000000" w:themeColor="text1"/>
          <w:sz w:val="24"/>
          <w:szCs w:val="24"/>
        </w:rPr>
        <w:t>T</w:t>
      </w:r>
      <w:r w:rsidR="00835021" w:rsidRPr="00977242">
        <w:rPr>
          <w:rFonts w:ascii="Times New Roman" w:eastAsia="Times New Roman" w:hAnsi="Times New Roman" w:cs="Times New Roman"/>
          <w:color w:val="000000" w:themeColor="text1"/>
          <w:sz w:val="24"/>
          <w:szCs w:val="24"/>
        </w:rPr>
        <w:t xml:space="preserve">ijekom 2023. godine uplaćena su sredstva u iznosu od </w:t>
      </w:r>
      <w:r w:rsidR="00873F07">
        <w:rPr>
          <w:rFonts w:ascii="Times New Roman" w:eastAsia="Times New Roman" w:hAnsi="Times New Roman" w:cs="Times New Roman"/>
          <w:color w:val="000000" w:themeColor="text1"/>
          <w:sz w:val="24"/>
          <w:szCs w:val="24"/>
        </w:rPr>
        <w:t>17.988,62</w:t>
      </w:r>
      <w:r w:rsidR="00835021" w:rsidRPr="00977242">
        <w:rPr>
          <w:rFonts w:ascii="Times New Roman" w:eastAsia="Times New Roman" w:hAnsi="Times New Roman" w:cs="Times New Roman"/>
          <w:color w:val="000000" w:themeColor="text1"/>
          <w:sz w:val="24"/>
          <w:szCs w:val="24"/>
        </w:rPr>
        <w:t xml:space="preserve"> eur</w:t>
      </w:r>
      <w:r w:rsidR="00873F07">
        <w:rPr>
          <w:rFonts w:ascii="Times New Roman" w:eastAsia="Times New Roman" w:hAnsi="Times New Roman" w:cs="Times New Roman"/>
          <w:color w:val="000000" w:themeColor="text1"/>
          <w:sz w:val="24"/>
          <w:szCs w:val="24"/>
        </w:rPr>
        <w:t>a</w:t>
      </w:r>
      <w:r w:rsidR="00835021" w:rsidRPr="00977242">
        <w:rPr>
          <w:rFonts w:ascii="Times New Roman" w:eastAsia="Times New Roman" w:hAnsi="Times New Roman" w:cs="Times New Roman"/>
          <w:color w:val="000000" w:themeColor="text1"/>
          <w:sz w:val="24"/>
          <w:szCs w:val="24"/>
        </w:rPr>
        <w:t xml:space="preserve"> a odnosila su se na pokriće troškova nastalih u 2022. godini temeljem završnog izvješća. </w:t>
      </w:r>
    </w:p>
    <w:p w14:paraId="7122494E" w14:textId="77777777" w:rsidR="00835021" w:rsidRPr="00977242" w:rsidRDefault="00835021" w:rsidP="0047725A">
      <w:pPr>
        <w:pStyle w:val="ListParagraph"/>
        <w:jc w:val="both"/>
        <w:rPr>
          <w:rFonts w:ascii="Times New Roman" w:eastAsia="Times New Roman" w:hAnsi="Times New Roman" w:cs="Times New Roman"/>
          <w:color w:val="000000" w:themeColor="text1"/>
          <w:sz w:val="24"/>
          <w:szCs w:val="24"/>
        </w:rPr>
      </w:pPr>
    </w:p>
    <w:p w14:paraId="69395818" w14:textId="37DBBEB3" w:rsidR="00C82616" w:rsidRPr="00516ACD" w:rsidRDefault="0047725A" w:rsidP="00516ACD">
      <w:pPr>
        <w:pStyle w:val="ListParagraph"/>
        <w:jc w:val="both"/>
        <w:rPr>
          <w:rFonts w:ascii="Times New Roman" w:hAnsi="Times New Roman" w:cs="Times New Roman"/>
          <w:b/>
          <w:color w:val="000000" w:themeColor="text1"/>
          <w:sz w:val="24"/>
          <w:szCs w:val="24"/>
        </w:rPr>
      </w:pPr>
      <w:r w:rsidRPr="00977242">
        <w:rPr>
          <w:rFonts w:ascii="Times New Roman" w:eastAsia="Times New Roman" w:hAnsi="Times New Roman" w:cs="Times New Roman"/>
          <w:color w:val="000000" w:themeColor="text1"/>
          <w:sz w:val="24"/>
          <w:szCs w:val="24"/>
        </w:rPr>
        <w:t>Na kraju proračunske</w:t>
      </w:r>
      <w:r w:rsidR="00EA7C59">
        <w:rPr>
          <w:rFonts w:ascii="Times New Roman" w:eastAsia="Times New Roman" w:hAnsi="Times New Roman" w:cs="Times New Roman"/>
          <w:color w:val="000000" w:themeColor="text1"/>
          <w:sz w:val="24"/>
          <w:szCs w:val="24"/>
        </w:rPr>
        <w:t xml:space="preserve"> godine</w:t>
      </w:r>
      <w:r w:rsidRPr="00977242">
        <w:rPr>
          <w:rFonts w:ascii="Times New Roman" w:eastAsia="Times New Roman" w:hAnsi="Times New Roman" w:cs="Times New Roman"/>
          <w:color w:val="000000" w:themeColor="text1"/>
          <w:sz w:val="24"/>
          <w:szCs w:val="24"/>
        </w:rPr>
        <w:t xml:space="preserve"> nije postojala obveza za primljene predujmove.</w:t>
      </w:r>
      <w:r w:rsidR="00EA7C59">
        <w:rPr>
          <w:rFonts w:ascii="Times New Roman" w:eastAsia="Times New Roman" w:hAnsi="Times New Roman" w:cs="Times New Roman"/>
          <w:color w:val="000000" w:themeColor="text1"/>
          <w:sz w:val="24"/>
          <w:szCs w:val="24"/>
        </w:rPr>
        <w:t xml:space="preserve"> Za sredstva iz fondova Europske unije.</w:t>
      </w:r>
    </w:p>
    <w:p w14:paraId="57F5812F" w14:textId="77777777" w:rsidR="00C82616" w:rsidRDefault="00C82616" w:rsidP="00C82616">
      <w:pPr>
        <w:jc w:val="both"/>
        <w:rPr>
          <w:rFonts w:ascii="Times New Roman" w:hAnsi="Times New Roman" w:cs="Times New Roman"/>
          <w:b/>
          <w:sz w:val="24"/>
          <w:szCs w:val="24"/>
        </w:rPr>
      </w:pPr>
    </w:p>
    <w:p w14:paraId="0069DA92" w14:textId="77777777" w:rsidR="00C82616" w:rsidRDefault="00C82616" w:rsidP="00C8261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Izvještaj o danim zajmovima i potraživanja po danim zajmovima</w:t>
      </w:r>
    </w:p>
    <w:p w14:paraId="77F2B521" w14:textId="77777777" w:rsidR="00C82616" w:rsidRDefault="00C82616" w:rsidP="00C82616">
      <w:pPr>
        <w:pStyle w:val="ListParagraph"/>
        <w:jc w:val="both"/>
        <w:rPr>
          <w:rFonts w:ascii="Times New Roman" w:hAnsi="Times New Roman" w:cs="Times New Roman"/>
          <w:b/>
          <w:sz w:val="24"/>
          <w:szCs w:val="24"/>
        </w:rPr>
      </w:pPr>
    </w:p>
    <w:p w14:paraId="351BA5A2" w14:textId="77777777" w:rsidR="00C82616" w:rsidRPr="00C82616" w:rsidRDefault="00C82616" w:rsidP="00C82616">
      <w:pPr>
        <w:pStyle w:val="ListParagraph"/>
        <w:jc w:val="both"/>
        <w:rPr>
          <w:rFonts w:ascii="Times New Roman" w:hAnsi="Times New Roman" w:cs="Times New Roman"/>
          <w:sz w:val="24"/>
          <w:szCs w:val="24"/>
        </w:rPr>
      </w:pPr>
      <w:r w:rsidRPr="00C82616">
        <w:rPr>
          <w:rFonts w:ascii="Times New Roman" w:hAnsi="Times New Roman" w:cs="Times New Roman"/>
          <w:sz w:val="24"/>
          <w:szCs w:val="24"/>
        </w:rPr>
        <w:t>Institut za fiziku nije imao dane zajmove niti potraživanja za dane zajmove u razdoblju od 01.01.2023.-31.12.2023. godine.</w:t>
      </w:r>
    </w:p>
    <w:p w14:paraId="00ADF645" w14:textId="77777777" w:rsidR="00A85A23" w:rsidRDefault="00A85A23">
      <w:pPr>
        <w:rPr>
          <w:rFonts w:ascii="Times New Roman" w:hAnsi="Times New Roman" w:cs="Times New Roman"/>
          <w:b/>
          <w:sz w:val="24"/>
          <w:szCs w:val="24"/>
        </w:rPr>
      </w:pPr>
    </w:p>
    <w:p w14:paraId="042F9F2A" w14:textId="77777777" w:rsidR="00516ACD" w:rsidRDefault="00516ACD">
      <w:pPr>
        <w:rPr>
          <w:rFonts w:ascii="Times New Roman" w:hAnsi="Times New Roman" w:cs="Times New Roman"/>
          <w:b/>
          <w:sz w:val="24"/>
          <w:szCs w:val="24"/>
        </w:rPr>
      </w:pPr>
    </w:p>
    <w:p w14:paraId="31F9C256" w14:textId="77777777" w:rsidR="00516ACD" w:rsidRDefault="00516ACD">
      <w:pPr>
        <w:rPr>
          <w:rFonts w:ascii="Times New Roman" w:hAnsi="Times New Roman" w:cs="Times New Roman"/>
          <w:b/>
          <w:sz w:val="24"/>
          <w:szCs w:val="24"/>
        </w:rPr>
      </w:pPr>
    </w:p>
    <w:p w14:paraId="55A119EF" w14:textId="77777777" w:rsidR="00516ACD" w:rsidRDefault="00516ACD">
      <w:pPr>
        <w:rPr>
          <w:rFonts w:ascii="Times New Roman" w:hAnsi="Times New Roman" w:cs="Times New Roman"/>
          <w:b/>
          <w:sz w:val="24"/>
          <w:szCs w:val="24"/>
        </w:rPr>
      </w:pPr>
    </w:p>
    <w:p w14:paraId="206CC49C" w14:textId="77777777" w:rsidR="00516ACD" w:rsidRDefault="00516ACD">
      <w:pPr>
        <w:rPr>
          <w:rFonts w:ascii="Times New Roman" w:hAnsi="Times New Roman" w:cs="Times New Roman"/>
          <w:b/>
          <w:sz w:val="24"/>
          <w:szCs w:val="24"/>
        </w:rPr>
      </w:pPr>
    </w:p>
    <w:p w14:paraId="54B4D822" w14:textId="77777777" w:rsidR="00516ACD" w:rsidRDefault="00516ACD">
      <w:pPr>
        <w:rPr>
          <w:rFonts w:ascii="Times New Roman" w:hAnsi="Times New Roman" w:cs="Times New Roman"/>
          <w:b/>
          <w:sz w:val="24"/>
          <w:szCs w:val="24"/>
        </w:rPr>
      </w:pPr>
      <w:bookmarkStart w:id="0" w:name="_GoBack"/>
      <w:bookmarkEnd w:id="0"/>
    </w:p>
    <w:p w14:paraId="38D4774E" w14:textId="77777777" w:rsidR="00516ACD" w:rsidRPr="00C82616" w:rsidRDefault="00516ACD">
      <w:pPr>
        <w:rPr>
          <w:rFonts w:ascii="Times New Roman" w:hAnsi="Times New Roman" w:cs="Times New Roman"/>
          <w:b/>
          <w:sz w:val="24"/>
          <w:szCs w:val="24"/>
        </w:rPr>
      </w:pPr>
    </w:p>
    <w:p w14:paraId="2CCD744F" w14:textId="77777777" w:rsidR="00C82616" w:rsidRPr="001F10EC" w:rsidRDefault="00C82616" w:rsidP="00C82616">
      <w:pPr>
        <w:pStyle w:val="ListParagraph"/>
        <w:numPr>
          <w:ilvl w:val="0"/>
          <w:numId w:val="1"/>
        </w:numPr>
        <w:rPr>
          <w:rFonts w:ascii="Times New Roman" w:hAnsi="Times New Roman" w:cs="Times New Roman"/>
          <w:b/>
          <w:sz w:val="24"/>
          <w:szCs w:val="24"/>
        </w:rPr>
      </w:pPr>
      <w:r w:rsidRPr="001F10EC">
        <w:rPr>
          <w:rFonts w:ascii="Times New Roman" w:hAnsi="Times New Roman" w:cs="Times New Roman"/>
          <w:b/>
          <w:sz w:val="24"/>
          <w:szCs w:val="24"/>
        </w:rPr>
        <w:t>Izvještaj o stanju potraživanja i dospjelih obveza te o stanju potencijalnih obveza po osnovi sudskih sporova.</w:t>
      </w:r>
    </w:p>
    <w:p w14:paraId="60F3B9DD" w14:textId="77777777" w:rsidR="00C82616" w:rsidRPr="001F10EC" w:rsidRDefault="00C82616" w:rsidP="00C82616">
      <w:pPr>
        <w:pStyle w:val="ListParagraph"/>
        <w:rPr>
          <w:rFonts w:ascii="Times New Roman" w:hAnsi="Times New Roman" w:cs="Times New Roman"/>
          <w:b/>
          <w:sz w:val="24"/>
          <w:szCs w:val="24"/>
        </w:rPr>
      </w:pPr>
    </w:p>
    <w:p w14:paraId="012E3D5A" w14:textId="77777777" w:rsidR="00C82616" w:rsidRPr="001F10EC" w:rsidRDefault="00C82616" w:rsidP="00C82616">
      <w:pPr>
        <w:pStyle w:val="ListParagraph"/>
        <w:rPr>
          <w:rFonts w:ascii="Times New Roman" w:hAnsi="Times New Roman" w:cs="Times New Roman"/>
          <w:sz w:val="24"/>
          <w:szCs w:val="24"/>
        </w:rPr>
      </w:pPr>
      <w:r w:rsidRPr="001F10EC">
        <w:rPr>
          <w:rFonts w:ascii="Times New Roman" w:hAnsi="Times New Roman" w:cs="Times New Roman"/>
          <w:sz w:val="24"/>
          <w:szCs w:val="24"/>
        </w:rPr>
        <w:t>Ukupne obveze na dan 31.12.20</w:t>
      </w:r>
      <w:r w:rsidR="00242E70" w:rsidRPr="001F10EC">
        <w:rPr>
          <w:rFonts w:ascii="Times New Roman" w:hAnsi="Times New Roman" w:cs="Times New Roman"/>
          <w:sz w:val="24"/>
          <w:szCs w:val="24"/>
        </w:rPr>
        <w:t>23. godine iznose 383.926,73 eur. Dospjelih obveza nema.</w:t>
      </w:r>
    </w:p>
    <w:tbl>
      <w:tblPr>
        <w:tblStyle w:val="TableGrid"/>
        <w:tblW w:w="0" w:type="auto"/>
        <w:tblLook w:val="04A0" w:firstRow="1" w:lastRow="0" w:firstColumn="1" w:lastColumn="0" w:noHBand="0" w:noVBand="1"/>
      </w:tblPr>
      <w:tblGrid>
        <w:gridCol w:w="1838"/>
        <w:gridCol w:w="3544"/>
        <w:gridCol w:w="3680"/>
      </w:tblGrid>
      <w:tr w:rsidR="00C82616" w:rsidRPr="001F10EC" w14:paraId="3A46CD53" w14:textId="77777777" w:rsidTr="00EA2C2B">
        <w:tc>
          <w:tcPr>
            <w:tcW w:w="1838" w:type="dxa"/>
          </w:tcPr>
          <w:p w14:paraId="65F44A42" w14:textId="77777777" w:rsidR="00C82616" w:rsidRPr="001F10EC" w:rsidRDefault="00C82616" w:rsidP="00C82616">
            <w:pPr>
              <w:rPr>
                <w:rFonts w:ascii="Times New Roman" w:hAnsi="Times New Roman" w:cs="Times New Roman"/>
                <w:sz w:val="24"/>
                <w:szCs w:val="24"/>
              </w:rPr>
            </w:pPr>
          </w:p>
        </w:tc>
        <w:tc>
          <w:tcPr>
            <w:tcW w:w="3544" w:type="dxa"/>
          </w:tcPr>
          <w:p w14:paraId="67D1B864" w14:textId="77777777" w:rsidR="00C82616" w:rsidRPr="001F10EC" w:rsidRDefault="00C82616" w:rsidP="00EA2C2B">
            <w:pPr>
              <w:jc w:val="center"/>
              <w:rPr>
                <w:rFonts w:ascii="Times New Roman" w:hAnsi="Times New Roman" w:cs="Times New Roman"/>
                <w:sz w:val="24"/>
                <w:szCs w:val="24"/>
              </w:rPr>
            </w:pPr>
            <w:r w:rsidRPr="001F10EC">
              <w:rPr>
                <w:rFonts w:ascii="Times New Roman" w:hAnsi="Times New Roman" w:cs="Times New Roman"/>
                <w:sz w:val="24"/>
                <w:szCs w:val="24"/>
              </w:rPr>
              <w:t>Stanje obveza na dan 31.12.2022.</w:t>
            </w:r>
          </w:p>
        </w:tc>
        <w:tc>
          <w:tcPr>
            <w:tcW w:w="3680" w:type="dxa"/>
          </w:tcPr>
          <w:p w14:paraId="739BC7A4" w14:textId="77777777" w:rsidR="00C82616" w:rsidRPr="001F10EC" w:rsidRDefault="00C82616" w:rsidP="00EA2C2B">
            <w:pPr>
              <w:jc w:val="center"/>
              <w:rPr>
                <w:rFonts w:ascii="Times New Roman" w:hAnsi="Times New Roman" w:cs="Times New Roman"/>
                <w:sz w:val="24"/>
                <w:szCs w:val="24"/>
              </w:rPr>
            </w:pPr>
            <w:r w:rsidRPr="001F10EC">
              <w:rPr>
                <w:rFonts w:ascii="Times New Roman" w:hAnsi="Times New Roman" w:cs="Times New Roman"/>
                <w:sz w:val="24"/>
                <w:szCs w:val="24"/>
              </w:rPr>
              <w:t>Stanje obveza na dan 31.12.2023.</w:t>
            </w:r>
          </w:p>
        </w:tc>
      </w:tr>
      <w:tr w:rsidR="00C82616" w:rsidRPr="001F10EC" w14:paraId="33074369" w14:textId="77777777" w:rsidTr="00EA2C2B">
        <w:tc>
          <w:tcPr>
            <w:tcW w:w="1838" w:type="dxa"/>
          </w:tcPr>
          <w:p w14:paraId="493FAE9C" w14:textId="77777777" w:rsidR="00C82616" w:rsidRPr="001F10EC" w:rsidRDefault="00C82616" w:rsidP="00EA2C2B">
            <w:pPr>
              <w:jc w:val="both"/>
              <w:rPr>
                <w:rFonts w:ascii="Times New Roman" w:hAnsi="Times New Roman" w:cs="Times New Roman"/>
                <w:sz w:val="24"/>
                <w:szCs w:val="24"/>
              </w:rPr>
            </w:pPr>
            <w:r w:rsidRPr="001F10EC">
              <w:rPr>
                <w:rFonts w:ascii="Times New Roman" w:hAnsi="Times New Roman" w:cs="Times New Roman"/>
                <w:sz w:val="24"/>
                <w:szCs w:val="24"/>
              </w:rPr>
              <w:t>Ukupne obveze</w:t>
            </w:r>
          </w:p>
        </w:tc>
        <w:tc>
          <w:tcPr>
            <w:tcW w:w="3544" w:type="dxa"/>
          </w:tcPr>
          <w:p w14:paraId="2B1A7F20" w14:textId="77777777" w:rsidR="00C82616" w:rsidRPr="001F10EC" w:rsidRDefault="00242E70" w:rsidP="00EA2C2B">
            <w:pPr>
              <w:jc w:val="both"/>
              <w:rPr>
                <w:rFonts w:ascii="Times New Roman" w:hAnsi="Times New Roman" w:cs="Times New Roman"/>
                <w:sz w:val="24"/>
                <w:szCs w:val="24"/>
              </w:rPr>
            </w:pPr>
            <w:r w:rsidRPr="001F10EC">
              <w:rPr>
                <w:rFonts w:ascii="Times New Roman" w:hAnsi="Times New Roman" w:cs="Times New Roman"/>
                <w:sz w:val="24"/>
                <w:szCs w:val="24"/>
              </w:rPr>
              <w:t xml:space="preserve">1.456.473,04 </w:t>
            </w:r>
            <w:r w:rsidR="00C82616" w:rsidRPr="001F10EC">
              <w:rPr>
                <w:rFonts w:ascii="Times New Roman" w:hAnsi="Times New Roman" w:cs="Times New Roman"/>
                <w:sz w:val="24"/>
                <w:szCs w:val="24"/>
              </w:rPr>
              <w:t>eur</w:t>
            </w:r>
          </w:p>
        </w:tc>
        <w:tc>
          <w:tcPr>
            <w:tcW w:w="3680" w:type="dxa"/>
          </w:tcPr>
          <w:p w14:paraId="328BAA0B" w14:textId="77777777" w:rsidR="00C82616" w:rsidRPr="001F10EC" w:rsidRDefault="00242E70" w:rsidP="00EA2C2B">
            <w:pPr>
              <w:jc w:val="both"/>
              <w:rPr>
                <w:rFonts w:ascii="Times New Roman" w:hAnsi="Times New Roman" w:cs="Times New Roman"/>
                <w:sz w:val="24"/>
                <w:szCs w:val="24"/>
              </w:rPr>
            </w:pPr>
            <w:r w:rsidRPr="001F10EC">
              <w:rPr>
                <w:rFonts w:ascii="Times New Roman" w:hAnsi="Times New Roman" w:cs="Times New Roman"/>
                <w:sz w:val="24"/>
                <w:szCs w:val="24"/>
              </w:rPr>
              <w:t>383.926,73</w:t>
            </w:r>
            <w:r w:rsidR="00C82616" w:rsidRPr="001F10EC">
              <w:rPr>
                <w:rFonts w:ascii="Times New Roman" w:hAnsi="Times New Roman" w:cs="Times New Roman"/>
                <w:sz w:val="24"/>
                <w:szCs w:val="24"/>
              </w:rPr>
              <w:t xml:space="preserve"> eur</w:t>
            </w:r>
          </w:p>
        </w:tc>
      </w:tr>
      <w:tr w:rsidR="00C82616" w:rsidRPr="001F10EC" w14:paraId="75448D27" w14:textId="77777777" w:rsidTr="00EA2C2B">
        <w:tc>
          <w:tcPr>
            <w:tcW w:w="1838" w:type="dxa"/>
          </w:tcPr>
          <w:p w14:paraId="38B1DDB3" w14:textId="77777777" w:rsidR="00C82616" w:rsidRPr="001F10EC" w:rsidRDefault="00C82616" w:rsidP="00EA2C2B">
            <w:pPr>
              <w:jc w:val="both"/>
              <w:rPr>
                <w:rFonts w:ascii="Times New Roman" w:hAnsi="Times New Roman" w:cs="Times New Roman"/>
                <w:sz w:val="24"/>
                <w:szCs w:val="24"/>
              </w:rPr>
            </w:pPr>
            <w:r w:rsidRPr="001F10EC">
              <w:rPr>
                <w:rFonts w:ascii="Times New Roman" w:hAnsi="Times New Roman" w:cs="Times New Roman"/>
                <w:sz w:val="24"/>
                <w:szCs w:val="24"/>
              </w:rPr>
              <w:t>Dospjele obveze</w:t>
            </w:r>
          </w:p>
        </w:tc>
        <w:tc>
          <w:tcPr>
            <w:tcW w:w="3544" w:type="dxa"/>
          </w:tcPr>
          <w:p w14:paraId="1A92EB9B" w14:textId="77777777" w:rsidR="00C82616" w:rsidRPr="001F10EC" w:rsidRDefault="00C82616" w:rsidP="00EA2C2B">
            <w:pPr>
              <w:jc w:val="both"/>
              <w:rPr>
                <w:rFonts w:ascii="Times New Roman" w:hAnsi="Times New Roman" w:cs="Times New Roman"/>
                <w:color w:val="000000"/>
                <w:sz w:val="24"/>
                <w:szCs w:val="24"/>
              </w:rPr>
            </w:pPr>
            <w:r w:rsidRPr="001F10EC">
              <w:rPr>
                <w:rFonts w:ascii="Times New Roman" w:hAnsi="Times New Roman" w:cs="Times New Roman"/>
                <w:color w:val="000000"/>
                <w:sz w:val="24"/>
                <w:szCs w:val="24"/>
              </w:rPr>
              <w:t>0</w:t>
            </w:r>
          </w:p>
          <w:p w14:paraId="1165490B" w14:textId="77777777" w:rsidR="00C82616" w:rsidRPr="001F10EC" w:rsidRDefault="00C82616" w:rsidP="00EA2C2B">
            <w:pPr>
              <w:jc w:val="both"/>
              <w:rPr>
                <w:rFonts w:ascii="Times New Roman" w:hAnsi="Times New Roman" w:cs="Times New Roman"/>
                <w:sz w:val="24"/>
                <w:szCs w:val="24"/>
              </w:rPr>
            </w:pPr>
          </w:p>
        </w:tc>
        <w:tc>
          <w:tcPr>
            <w:tcW w:w="3680" w:type="dxa"/>
          </w:tcPr>
          <w:p w14:paraId="75AFD328" w14:textId="77777777" w:rsidR="00C82616" w:rsidRPr="001F10EC" w:rsidRDefault="00C82616" w:rsidP="00EA2C2B">
            <w:pPr>
              <w:jc w:val="both"/>
              <w:rPr>
                <w:rFonts w:ascii="Times New Roman" w:hAnsi="Times New Roman" w:cs="Times New Roman"/>
                <w:sz w:val="24"/>
                <w:szCs w:val="24"/>
              </w:rPr>
            </w:pPr>
            <w:r w:rsidRPr="001F10EC">
              <w:rPr>
                <w:rFonts w:ascii="Times New Roman" w:hAnsi="Times New Roman" w:cs="Times New Roman"/>
                <w:sz w:val="24"/>
                <w:szCs w:val="24"/>
              </w:rPr>
              <w:t>0</w:t>
            </w:r>
          </w:p>
        </w:tc>
      </w:tr>
    </w:tbl>
    <w:p w14:paraId="61E81976" w14:textId="77777777" w:rsidR="00C82616" w:rsidRPr="001F10EC" w:rsidRDefault="00C82616" w:rsidP="00C82616">
      <w:pPr>
        <w:rPr>
          <w:rFonts w:ascii="Times New Roman" w:hAnsi="Times New Roman" w:cs="Times New Roman"/>
          <w:b/>
          <w:sz w:val="24"/>
          <w:szCs w:val="24"/>
        </w:rPr>
      </w:pPr>
    </w:p>
    <w:p w14:paraId="2025AD4B" w14:textId="77777777" w:rsidR="001F10EC" w:rsidRPr="001F10EC" w:rsidRDefault="00242E70" w:rsidP="001F10EC">
      <w:pPr>
        <w:spacing w:after="0"/>
        <w:jc w:val="both"/>
        <w:rPr>
          <w:rFonts w:ascii="Times New Roman" w:hAnsi="Times New Roman" w:cs="Times New Roman"/>
          <w:sz w:val="24"/>
          <w:szCs w:val="24"/>
        </w:rPr>
      </w:pPr>
      <w:r w:rsidRPr="001F10EC">
        <w:rPr>
          <w:rFonts w:ascii="Times New Roman" w:hAnsi="Times New Roman" w:cs="Times New Roman"/>
          <w:sz w:val="24"/>
          <w:szCs w:val="24"/>
        </w:rPr>
        <w:t xml:space="preserve">Potencijalne obveze po osnovi sudskih sporova na dan 31.12.2023. godine ukupno iznose 27.799,03 eur. Od toga sudski sporovi za utužene osnovice plaća 2016.-2017. godine iznose 24.278,92 eur. Ukupno je preostalo 12 sudskih tužbi od kojih su za 2 pokrenute ovrhe tijekom prosinca 2023. </w:t>
      </w:r>
    </w:p>
    <w:p w14:paraId="6075DF86" w14:textId="77777777" w:rsidR="00242E70" w:rsidRPr="001F10EC" w:rsidRDefault="00242E70" w:rsidP="001F10EC">
      <w:pPr>
        <w:spacing w:after="0"/>
        <w:jc w:val="both"/>
        <w:rPr>
          <w:rFonts w:ascii="Times New Roman" w:hAnsi="Times New Roman" w:cs="Times New Roman"/>
          <w:sz w:val="24"/>
          <w:szCs w:val="24"/>
        </w:rPr>
      </w:pPr>
      <w:r w:rsidRPr="001F10EC">
        <w:rPr>
          <w:rFonts w:ascii="Times New Roman" w:hAnsi="Times New Roman" w:cs="Times New Roman"/>
          <w:sz w:val="24"/>
          <w:szCs w:val="24"/>
        </w:rPr>
        <w:t>Preostalih 3.520,11 eur se odnosi na sudski spor Arijana Jobst zbog neisporučene robe.</w:t>
      </w:r>
    </w:p>
    <w:p w14:paraId="250D0A3F" w14:textId="77777777" w:rsidR="00242E70" w:rsidRPr="00C82616" w:rsidRDefault="00242E70" w:rsidP="00C82616">
      <w:pPr>
        <w:rPr>
          <w:rFonts w:ascii="Times New Roman" w:hAnsi="Times New Roman" w:cs="Times New Roman"/>
          <w:b/>
          <w:sz w:val="24"/>
          <w:szCs w:val="24"/>
        </w:rPr>
      </w:pPr>
    </w:p>
    <w:sectPr w:rsidR="00242E70" w:rsidRPr="00C826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3F118" w16cex:dateUtc="2024-03-19T10:10:00Z"/>
  <w16cex:commentExtensible w16cex:durableId="29A3F1D4" w16cex:dateUtc="2024-03-19T10:13:00Z"/>
  <w16cex:commentExtensible w16cex:durableId="29A3FB33" w16cex:dateUtc="2024-03-19T10:53:00Z"/>
  <w16cex:commentExtensible w16cex:durableId="29A40114" w16cex:dateUtc="2024-03-19T11:18:00Z"/>
  <w16cex:commentExtensible w16cex:durableId="29A400E2" w16cex:dateUtc="2024-03-19T11:17:00Z"/>
  <w16cex:commentExtensible w16cex:durableId="29A40CA5" w16cex:dateUtc="2024-03-19T12:07:00Z"/>
  <w16cex:commentExtensible w16cex:durableId="29A40EE9" w16cex:dateUtc="2024-03-19T12:07:00Z"/>
  <w16cex:commentExtensible w16cex:durableId="29A410D2" w16cex:dateUtc="2024-03-19T12:25:00Z"/>
  <w16cex:commentExtensible w16cex:durableId="29A3FC6B" w16cex:dateUtc="2024-03-19T10:58:00Z"/>
  <w16cex:commentExtensible w16cex:durableId="29A3FE31" w16cex:dateUtc="2024-03-19T11:06:00Z"/>
  <w16cex:commentExtensible w16cex:durableId="29A3FD66" w16cex:dateUtc="2024-03-19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EA6D9" w16cid:durableId="29A3F118"/>
  <w16cid:commentId w16cid:paraId="17328F75" w16cid:durableId="29A3F1D4"/>
  <w16cid:commentId w16cid:paraId="40FE5D1C" w16cid:durableId="29A3FB33"/>
  <w16cid:commentId w16cid:paraId="7E620E8D" w16cid:durableId="29A40114"/>
  <w16cid:commentId w16cid:paraId="5287FA7C" w16cid:durableId="29A400E2"/>
  <w16cid:commentId w16cid:paraId="288D2549" w16cid:durableId="29A40CA5"/>
  <w16cid:commentId w16cid:paraId="562C0267" w16cid:durableId="29A40EE9"/>
  <w16cid:commentId w16cid:paraId="5BB12BD3" w16cid:durableId="29A410D2"/>
  <w16cid:commentId w16cid:paraId="07D5AEA8" w16cid:durableId="29A3FC6B"/>
  <w16cid:commentId w16cid:paraId="6F45D026" w16cid:durableId="29A3FE31"/>
  <w16cid:commentId w16cid:paraId="13A50CAD" w16cid:durableId="29A3FD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B67"/>
    <w:multiLevelType w:val="hybridMultilevel"/>
    <w:tmpl w:val="F268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21DA4"/>
    <w:multiLevelType w:val="hybridMultilevel"/>
    <w:tmpl w:val="AC22204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761D146C"/>
    <w:multiLevelType w:val="hybridMultilevel"/>
    <w:tmpl w:val="64C8AF86"/>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16"/>
    <w:rsid w:val="001776DB"/>
    <w:rsid w:val="001C5A35"/>
    <w:rsid w:val="001F10EC"/>
    <w:rsid w:val="00242E70"/>
    <w:rsid w:val="0047725A"/>
    <w:rsid w:val="004D3BB9"/>
    <w:rsid w:val="00516ACD"/>
    <w:rsid w:val="006A53B2"/>
    <w:rsid w:val="00784CFE"/>
    <w:rsid w:val="00835021"/>
    <w:rsid w:val="00873F07"/>
    <w:rsid w:val="00877E43"/>
    <w:rsid w:val="008A4474"/>
    <w:rsid w:val="008D0263"/>
    <w:rsid w:val="00977242"/>
    <w:rsid w:val="009908B7"/>
    <w:rsid w:val="00A51E1F"/>
    <w:rsid w:val="00A85A23"/>
    <w:rsid w:val="00AB6A89"/>
    <w:rsid w:val="00AE452D"/>
    <w:rsid w:val="00B966B2"/>
    <w:rsid w:val="00C82616"/>
    <w:rsid w:val="00DB4F51"/>
    <w:rsid w:val="00EA7C59"/>
    <w:rsid w:val="00F94B67"/>
    <w:rsid w:val="00FE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F37"/>
  <w15:chartTrackingRefBased/>
  <w15:docId w15:val="{B47B0DEE-6D34-479A-A3AB-7B6523C9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16"/>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16"/>
    <w:pPr>
      <w:ind w:left="720"/>
      <w:contextualSpacing/>
    </w:pPr>
  </w:style>
  <w:style w:type="table" w:styleId="TableGrid">
    <w:name w:val="Table Grid"/>
    <w:basedOn w:val="TableNormal"/>
    <w:uiPriority w:val="39"/>
    <w:rsid w:val="00C82616"/>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242"/>
    <w:rPr>
      <w:sz w:val="16"/>
      <w:szCs w:val="16"/>
    </w:rPr>
  </w:style>
  <w:style w:type="paragraph" w:styleId="CommentText">
    <w:name w:val="annotation text"/>
    <w:basedOn w:val="Normal"/>
    <w:link w:val="CommentTextChar"/>
    <w:uiPriority w:val="99"/>
    <w:semiHidden/>
    <w:unhideWhenUsed/>
    <w:rsid w:val="00977242"/>
    <w:pPr>
      <w:spacing w:line="240" w:lineRule="auto"/>
    </w:pPr>
    <w:rPr>
      <w:sz w:val="20"/>
      <w:szCs w:val="20"/>
    </w:rPr>
  </w:style>
  <w:style w:type="character" w:customStyle="1" w:styleId="CommentTextChar">
    <w:name w:val="Comment Text Char"/>
    <w:basedOn w:val="DefaultParagraphFont"/>
    <w:link w:val="CommentText"/>
    <w:uiPriority w:val="99"/>
    <w:semiHidden/>
    <w:rsid w:val="00977242"/>
    <w:rPr>
      <w:sz w:val="20"/>
      <w:szCs w:val="20"/>
      <w:lang w:val="hr-HR"/>
    </w:rPr>
  </w:style>
  <w:style w:type="paragraph" w:styleId="CommentSubject">
    <w:name w:val="annotation subject"/>
    <w:basedOn w:val="CommentText"/>
    <w:next w:val="CommentText"/>
    <w:link w:val="CommentSubjectChar"/>
    <w:uiPriority w:val="99"/>
    <w:semiHidden/>
    <w:unhideWhenUsed/>
    <w:rsid w:val="00977242"/>
    <w:rPr>
      <w:b/>
      <w:bCs/>
    </w:rPr>
  </w:style>
  <w:style w:type="character" w:customStyle="1" w:styleId="CommentSubjectChar">
    <w:name w:val="Comment Subject Char"/>
    <w:basedOn w:val="CommentTextChar"/>
    <w:link w:val="CommentSubject"/>
    <w:uiPriority w:val="99"/>
    <w:semiHidden/>
    <w:rsid w:val="00977242"/>
    <w:rPr>
      <w:b/>
      <w:bCs/>
      <w:sz w:val="20"/>
      <w:szCs w:val="20"/>
      <w:lang w:val="hr-HR"/>
    </w:rPr>
  </w:style>
  <w:style w:type="paragraph" w:styleId="NoSpacing">
    <w:name w:val="No Spacing"/>
    <w:basedOn w:val="Normal"/>
    <w:uiPriority w:val="1"/>
    <w:qFormat/>
    <w:rsid w:val="004D3BB9"/>
    <w:pPr>
      <w:spacing w:after="0" w:line="240" w:lineRule="auto"/>
    </w:pPr>
    <w:rPr>
      <w:rFonts w:eastAsiaTheme="minorEastAsia"/>
    </w:rPr>
  </w:style>
  <w:style w:type="character" w:customStyle="1" w:styleId="normaltextrun">
    <w:name w:val="normaltextrun"/>
    <w:basedOn w:val="DefaultParagraphFont"/>
    <w:rsid w:val="004D3BB9"/>
  </w:style>
  <w:style w:type="paragraph" w:styleId="BalloonText">
    <w:name w:val="Balloon Text"/>
    <w:basedOn w:val="Normal"/>
    <w:link w:val="BalloonTextChar"/>
    <w:uiPriority w:val="99"/>
    <w:semiHidden/>
    <w:unhideWhenUsed/>
    <w:rsid w:val="00AE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2D"/>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96674">
      <w:bodyDiv w:val="1"/>
      <w:marLeft w:val="0"/>
      <w:marRight w:val="0"/>
      <w:marTop w:val="0"/>
      <w:marBottom w:val="0"/>
      <w:divBdr>
        <w:top w:val="none" w:sz="0" w:space="0" w:color="auto"/>
        <w:left w:val="none" w:sz="0" w:space="0" w:color="auto"/>
        <w:bottom w:val="none" w:sz="0" w:space="0" w:color="auto"/>
        <w:right w:val="none" w:sz="0" w:space="0" w:color="auto"/>
      </w:divBdr>
      <w:divsChild>
        <w:div w:id="2047830607">
          <w:marLeft w:val="0"/>
          <w:marRight w:val="0"/>
          <w:marTop w:val="0"/>
          <w:marBottom w:val="0"/>
          <w:divBdr>
            <w:top w:val="none" w:sz="0" w:space="0" w:color="auto"/>
            <w:left w:val="none" w:sz="0" w:space="0" w:color="auto"/>
            <w:bottom w:val="none" w:sz="0" w:space="0" w:color="auto"/>
            <w:right w:val="none" w:sz="0" w:space="0" w:color="auto"/>
          </w:divBdr>
          <w:divsChild>
            <w:div w:id="139346206">
              <w:marLeft w:val="0"/>
              <w:marRight w:val="0"/>
              <w:marTop w:val="0"/>
              <w:marBottom w:val="0"/>
              <w:divBdr>
                <w:top w:val="none" w:sz="0" w:space="0" w:color="auto"/>
                <w:left w:val="none" w:sz="0" w:space="0" w:color="auto"/>
                <w:bottom w:val="none" w:sz="0" w:space="0" w:color="auto"/>
                <w:right w:val="none" w:sz="0" w:space="0" w:color="auto"/>
              </w:divBdr>
              <w:divsChild>
                <w:div w:id="913126329">
                  <w:marLeft w:val="0"/>
                  <w:marRight w:val="0"/>
                  <w:marTop w:val="0"/>
                  <w:marBottom w:val="0"/>
                  <w:divBdr>
                    <w:top w:val="none" w:sz="0" w:space="0" w:color="auto"/>
                    <w:left w:val="none" w:sz="0" w:space="0" w:color="auto"/>
                    <w:bottom w:val="none" w:sz="0" w:space="0" w:color="auto"/>
                    <w:right w:val="none" w:sz="0" w:space="0" w:color="auto"/>
                  </w:divBdr>
                </w:div>
                <w:div w:id="1724021692">
                  <w:marLeft w:val="0"/>
                  <w:marRight w:val="0"/>
                  <w:marTop w:val="0"/>
                  <w:marBottom w:val="0"/>
                  <w:divBdr>
                    <w:top w:val="none" w:sz="0" w:space="0" w:color="auto"/>
                    <w:left w:val="none" w:sz="0" w:space="0" w:color="auto"/>
                    <w:bottom w:val="none" w:sz="0" w:space="0" w:color="auto"/>
                    <w:right w:val="none" w:sz="0" w:space="0" w:color="auto"/>
                  </w:divBdr>
                </w:div>
                <w:div w:id="1997681798">
                  <w:marLeft w:val="0"/>
                  <w:marRight w:val="0"/>
                  <w:marTop w:val="0"/>
                  <w:marBottom w:val="0"/>
                  <w:divBdr>
                    <w:top w:val="none" w:sz="0" w:space="0" w:color="auto"/>
                    <w:left w:val="none" w:sz="0" w:space="0" w:color="auto"/>
                    <w:bottom w:val="none" w:sz="0" w:space="0" w:color="auto"/>
                    <w:right w:val="none" w:sz="0" w:space="0" w:color="auto"/>
                  </w:divBdr>
                </w:div>
              </w:divsChild>
            </w:div>
            <w:div w:id="620309634">
              <w:marLeft w:val="0"/>
              <w:marRight w:val="0"/>
              <w:marTop w:val="0"/>
              <w:marBottom w:val="0"/>
              <w:divBdr>
                <w:top w:val="none" w:sz="0" w:space="0" w:color="auto"/>
                <w:left w:val="none" w:sz="0" w:space="0" w:color="auto"/>
                <w:bottom w:val="none" w:sz="0" w:space="0" w:color="auto"/>
                <w:right w:val="none" w:sz="0" w:space="0" w:color="auto"/>
              </w:divBdr>
            </w:div>
          </w:divsChild>
        </w:div>
        <w:div w:id="118185261">
          <w:marLeft w:val="0"/>
          <w:marRight w:val="0"/>
          <w:marTop w:val="0"/>
          <w:marBottom w:val="0"/>
          <w:divBdr>
            <w:top w:val="none" w:sz="0" w:space="0" w:color="auto"/>
            <w:left w:val="none" w:sz="0" w:space="0" w:color="auto"/>
            <w:bottom w:val="none" w:sz="0" w:space="0" w:color="auto"/>
            <w:right w:val="none" w:sz="0" w:space="0" w:color="auto"/>
          </w:divBdr>
        </w:div>
      </w:divsChild>
    </w:div>
    <w:div w:id="788089816">
      <w:bodyDiv w:val="1"/>
      <w:marLeft w:val="0"/>
      <w:marRight w:val="0"/>
      <w:marTop w:val="0"/>
      <w:marBottom w:val="0"/>
      <w:divBdr>
        <w:top w:val="none" w:sz="0" w:space="0" w:color="auto"/>
        <w:left w:val="none" w:sz="0" w:space="0" w:color="auto"/>
        <w:bottom w:val="none" w:sz="0" w:space="0" w:color="auto"/>
        <w:right w:val="none" w:sz="0" w:space="0" w:color="auto"/>
      </w:divBdr>
    </w:div>
    <w:div w:id="893541120">
      <w:bodyDiv w:val="1"/>
      <w:marLeft w:val="0"/>
      <w:marRight w:val="0"/>
      <w:marTop w:val="0"/>
      <w:marBottom w:val="0"/>
      <w:divBdr>
        <w:top w:val="none" w:sz="0" w:space="0" w:color="auto"/>
        <w:left w:val="none" w:sz="0" w:space="0" w:color="auto"/>
        <w:bottom w:val="none" w:sz="0" w:space="0" w:color="auto"/>
        <w:right w:val="none" w:sz="0" w:space="0" w:color="auto"/>
      </w:divBdr>
    </w:div>
    <w:div w:id="1651136888">
      <w:bodyDiv w:val="1"/>
      <w:marLeft w:val="0"/>
      <w:marRight w:val="0"/>
      <w:marTop w:val="0"/>
      <w:marBottom w:val="0"/>
      <w:divBdr>
        <w:top w:val="none" w:sz="0" w:space="0" w:color="auto"/>
        <w:left w:val="none" w:sz="0" w:space="0" w:color="auto"/>
        <w:bottom w:val="none" w:sz="0" w:space="0" w:color="auto"/>
        <w:right w:val="none" w:sz="0" w:space="0" w:color="auto"/>
      </w:divBdr>
    </w:div>
    <w:div w:id="18337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5.250.333,76" TargetMode="External"/><Relationship Id="rId5" Type="http://schemas.openxmlformats.org/officeDocument/2006/relationships/hyperlink" Target="callto:16.098.986,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2024-03-19T12:37:00Z</cp:lastPrinted>
  <dcterms:created xsi:type="dcterms:W3CDTF">2024-03-19T14:03:00Z</dcterms:created>
  <dcterms:modified xsi:type="dcterms:W3CDTF">2024-03-19T14:03:00Z</dcterms:modified>
</cp:coreProperties>
</file>